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0654" w14:textId="15BA04D5" w:rsidR="00013831" w:rsidRDefault="00013831" w:rsidP="00013831">
      <w:pPr>
        <w:pStyle w:val="author"/>
        <w:rPr>
          <w:b/>
          <w:sz w:val="28"/>
          <w:szCs w:val="28"/>
        </w:rPr>
      </w:pPr>
      <w:r w:rsidRPr="00013831">
        <w:rPr>
          <w:b/>
          <w:sz w:val="28"/>
          <w:szCs w:val="28"/>
        </w:rPr>
        <w:t xml:space="preserve">Optimizing </w:t>
      </w:r>
      <w:r w:rsidR="00F92930">
        <w:rPr>
          <w:b/>
          <w:sz w:val="28"/>
          <w:szCs w:val="28"/>
        </w:rPr>
        <w:t xml:space="preserve">Preventive </w:t>
      </w:r>
      <w:r w:rsidRPr="00013831">
        <w:rPr>
          <w:b/>
          <w:sz w:val="28"/>
          <w:szCs w:val="28"/>
        </w:rPr>
        <w:t>Maintenance Strategy at The Ottawa Hospital through the Application of Alternative Equipment Maintenance</w:t>
      </w:r>
    </w:p>
    <w:p w14:paraId="65EA6B12" w14:textId="457F83CB" w:rsidR="00702083" w:rsidRPr="00CC5963" w:rsidRDefault="00013831" w:rsidP="00013831">
      <w:pPr>
        <w:pStyle w:val="author"/>
        <w:rPr>
          <w:rStyle w:val="superscript"/>
        </w:rPr>
      </w:pPr>
      <w:r>
        <w:t>M. Sangargir</w:t>
      </w:r>
      <w:r w:rsidR="00702083" w:rsidRPr="00CC5963">
        <w:rPr>
          <w:rStyle w:val="superscript"/>
        </w:rPr>
        <w:t>1</w:t>
      </w:r>
      <w:r w:rsidR="00C921F9">
        <w:rPr>
          <w:rStyle w:val="superscript"/>
        </w:rPr>
        <w:t>,2</w:t>
      </w:r>
      <w:r w:rsidR="00702083">
        <w:t xml:space="preserve">, </w:t>
      </w:r>
      <w:r>
        <w:t>J. Brose</w:t>
      </w:r>
      <w:r w:rsidR="00702083">
        <w:rPr>
          <w:rStyle w:val="superscript"/>
        </w:rPr>
        <w:t>2</w:t>
      </w:r>
    </w:p>
    <w:p w14:paraId="6D1A878C" w14:textId="1C662248" w:rsidR="00702083" w:rsidRDefault="00702083" w:rsidP="00917310">
      <w:pPr>
        <w:pStyle w:val="authorinfo"/>
        <w:rPr>
          <w:lang w:val="en-CA"/>
        </w:rPr>
      </w:pPr>
      <w:r>
        <w:rPr>
          <w:snapToGrid w:val="0"/>
          <w:vertAlign w:val="superscript"/>
          <w:lang w:eastAsia="en-US"/>
        </w:rPr>
        <w:t>1</w:t>
      </w:r>
      <w:r>
        <w:t xml:space="preserve"> </w:t>
      </w:r>
      <w:r w:rsidR="00A144BA">
        <w:rPr>
          <w:lang w:val="en-CA"/>
        </w:rPr>
        <w:t>Ottawa-Carleton Institute for Biomedical Engineering (OCIBME)</w:t>
      </w:r>
      <w:r w:rsidR="00A144BA" w:rsidRPr="00917310">
        <w:rPr>
          <w:lang w:val="en-CA"/>
        </w:rPr>
        <w:t>, Ottawa, Canada</w:t>
      </w:r>
    </w:p>
    <w:p w14:paraId="7AA40012" w14:textId="6590C827" w:rsidR="00702083" w:rsidRDefault="00702083" w:rsidP="00917310">
      <w:pPr>
        <w:pStyle w:val="authorinfo"/>
        <w:sectPr w:rsidR="00702083" w:rsidSect="006A014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  <w:r>
        <w:rPr>
          <w:vertAlign w:val="superscript"/>
        </w:rPr>
        <w:t>2</w:t>
      </w:r>
      <w:r w:rsidR="00917310" w:rsidRPr="00917310">
        <w:rPr>
          <w:rFonts w:ascii="CIDFont+F1" w:hAnsi="CIDFont+F1" w:cs="CIDFont+F1"/>
          <w:szCs w:val="18"/>
          <w:lang w:val="en-CA" w:eastAsia="en-US"/>
        </w:rPr>
        <w:t xml:space="preserve"> </w:t>
      </w:r>
      <w:r w:rsidR="00917310" w:rsidRPr="00917310">
        <w:rPr>
          <w:lang w:val="en-CA"/>
        </w:rPr>
        <w:t>Department of Biomedical Engineering, The Ottawa Hospital, Ottawa, Canada</w:t>
      </w:r>
    </w:p>
    <w:p w14:paraId="3F6B3EC7" w14:textId="77777777" w:rsidR="00702083" w:rsidRDefault="00702083">
      <w:pPr>
        <w:pStyle w:val="heading10"/>
        <w:rPr>
          <w:rStyle w:val="AbsatzNormal"/>
        </w:rPr>
      </w:pPr>
      <w:r>
        <w:rPr>
          <w:rStyle w:val="initial12"/>
        </w:rPr>
        <w:t>I</w:t>
      </w:r>
      <w:r>
        <w:t xml:space="preserve">NTRODUCTION </w:t>
      </w:r>
    </w:p>
    <w:p w14:paraId="15F535F5" w14:textId="50D29A79" w:rsidR="00D971A6" w:rsidRDefault="00B579AF" w:rsidP="00B579AF">
      <w:r w:rsidRPr="00B579AF">
        <w:t>With the goal of improving Preventive Maintenance (PM) practices, The Ottawa Hospital (TOH) has launched the</w:t>
      </w:r>
      <w:r w:rsidR="00F92930">
        <w:t xml:space="preserve">     </w:t>
      </w:r>
      <w:r w:rsidRPr="00B579AF">
        <w:t xml:space="preserve"> Alternative Equipment Management (AEM) project.</w:t>
      </w:r>
      <w:r>
        <w:t xml:space="preserve"> </w:t>
      </w:r>
      <w:r w:rsidR="001A1CD6" w:rsidRPr="001A1CD6">
        <w:t xml:space="preserve">AEM </w:t>
      </w:r>
      <w:r w:rsidR="00D075A8">
        <w:t xml:space="preserve">               </w:t>
      </w:r>
      <w:r w:rsidR="001A1CD6" w:rsidRPr="001A1CD6">
        <w:t xml:space="preserve">introduces a systematic approach for scenarios where there is a need to deviate from manufacturer-recommended </w:t>
      </w:r>
      <w:r w:rsidR="00D075A8">
        <w:t xml:space="preserve">       </w:t>
      </w:r>
      <w:r w:rsidR="001A1CD6" w:rsidRPr="001A1CD6">
        <w:t>maintenance</w:t>
      </w:r>
      <w:r w:rsidR="00D971A6">
        <w:t xml:space="preserve"> recommendations</w:t>
      </w:r>
      <w:r w:rsidR="001A1CD6" w:rsidRPr="001A1CD6">
        <w:t>, aligning practices with the hospital's specific needs.</w:t>
      </w:r>
      <w:r w:rsidR="00D971A6">
        <w:t xml:space="preserve"> </w:t>
      </w:r>
      <w:r w:rsidR="00297645" w:rsidRPr="00013831">
        <w:t xml:space="preserve">This evaluation focuses on safety prioritization, integration of World Health Organization (WHO) guidelines, and </w:t>
      </w:r>
      <w:r w:rsidR="00400369">
        <w:t>establishing</w:t>
      </w:r>
      <w:r w:rsidR="00297645" w:rsidRPr="00013831">
        <w:t xml:space="preserve"> a dedicated AEM </w:t>
      </w:r>
      <w:r w:rsidR="00AC4122">
        <w:t xml:space="preserve">    </w:t>
      </w:r>
      <w:r w:rsidR="00D30EAF" w:rsidRPr="00013831">
        <w:t>committee.</w:t>
      </w:r>
    </w:p>
    <w:p w14:paraId="4685DCBF" w14:textId="09C4CF50" w:rsidR="005E7B57" w:rsidRDefault="00D30EAF" w:rsidP="00D075A8">
      <w:r w:rsidRPr="00956FB5">
        <w:t xml:space="preserve"> </w:t>
      </w:r>
      <w:r w:rsidR="00EF58B3" w:rsidRPr="00EF58B3">
        <w:t xml:space="preserve">While the original manufacturers tailor specific activities and frequencies for PM on each device, the AEM project acknowledges instances where deviations from these </w:t>
      </w:r>
      <w:r w:rsidR="003C42FA">
        <w:t xml:space="preserve">         </w:t>
      </w:r>
      <w:r w:rsidR="00EF58B3" w:rsidRPr="00EF58B3">
        <w:t>recommendations may be crucial to addressing the hospital's particular needs and enhancing patient safety.</w:t>
      </w:r>
      <w:r w:rsidR="00EF58B3">
        <w:t xml:space="preserve"> </w:t>
      </w:r>
      <w:r w:rsidR="00956FB5" w:rsidRPr="00956FB5">
        <w:t xml:space="preserve">This project explores how AEM optimizes resources and allocates </w:t>
      </w:r>
      <w:r w:rsidR="00AC40AB">
        <w:t xml:space="preserve">         </w:t>
      </w:r>
      <w:r w:rsidR="00956FB5" w:rsidRPr="00956FB5">
        <w:t xml:space="preserve">priorities in </w:t>
      </w:r>
      <w:r w:rsidR="00D971A6">
        <w:t>cases</w:t>
      </w:r>
      <w:r w:rsidR="00956FB5" w:rsidRPr="00956FB5">
        <w:t xml:space="preserve"> where failures are less </w:t>
      </w:r>
      <w:r w:rsidR="00AC40AB">
        <w:t xml:space="preserve">preventable or       </w:t>
      </w:r>
      <w:r w:rsidR="00956FB5" w:rsidRPr="00956FB5">
        <w:t>predictable. The AEM project, designed for effective</w:t>
      </w:r>
      <w:r w:rsidR="00AC40AB">
        <w:t xml:space="preserve">          preventive </w:t>
      </w:r>
      <w:r w:rsidR="00956FB5" w:rsidRPr="00956FB5">
        <w:t xml:space="preserve">maintenance prioritization, emphasizes enabling highly trained technologists to </w:t>
      </w:r>
      <w:r w:rsidR="00A558E0">
        <w:t>assign</w:t>
      </w:r>
      <w:r w:rsidR="00956FB5" w:rsidRPr="00956FB5">
        <w:t xml:space="preserve"> time to the most </w:t>
      </w:r>
      <w:r w:rsidR="00A558E0">
        <w:t xml:space="preserve">       </w:t>
      </w:r>
      <w:r w:rsidR="00956FB5" w:rsidRPr="00956FB5">
        <w:t>critical tasks</w:t>
      </w:r>
      <w:r w:rsidR="00956FB5">
        <w:t>.</w:t>
      </w:r>
    </w:p>
    <w:p w14:paraId="37A136CF" w14:textId="6C5B7ED5" w:rsidR="005E7B57" w:rsidRPr="004771AF" w:rsidRDefault="00702083" w:rsidP="005E7B57">
      <w:pPr>
        <w:pStyle w:val="heading10"/>
        <w:rPr>
          <w:rStyle w:val="initial12"/>
        </w:rPr>
      </w:pPr>
      <w:r w:rsidRPr="005E7B57">
        <w:rPr>
          <w:rStyle w:val="initial12"/>
        </w:rPr>
        <w:t xml:space="preserve"> </w:t>
      </w:r>
      <w:r w:rsidR="005E7B57" w:rsidRPr="004771AF">
        <w:rPr>
          <w:rStyle w:val="initial12"/>
        </w:rPr>
        <w:t>m</w:t>
      </w:r>
      <w:r w:rsidR="005E7B57" w:rsidRPr="004771AF">
        <w:rPr>
          <w:rStyle w:val="initial12"/>
          <w:sz w:val="16"/>
          <w:szCs w:val="16"/>
        </w:rPr>
        <w:t>ethod</w:t>
      </w:r>
    </w:p>
    <w:p w14:paraId="69217AEE" w14:textId="77777777" w:rsidR="000D3F28" w:rsidRDefault="00722342" w:rsidP="005C38C4">
      <w:pPr>
        <w:rPr>
          <w:lang w:val="en-CA"/>
        </w:rPr>
      </w:pPr>
      <w:r w:rsidRPr="00722342">
        <w:rPr>
          <w:lang w:val="en-CA"/>
        </w:rPr>
        <w:t xml:space="preserve">The </w:t>
      </w:r>
      <w:r w:rsidR="00C24131" w:rsidRPr="00722342">
        <w:rPr>
          <w:lang w:val="en-CA"/>
        </w:rPr>
        <w:t>AEM</w:t>
      </w:r>
      <w:r w:rsidR="00C24131">
        <w:rPr>
          <w:lang w:val="en-CA"/>
        </w:rPr>
        <w:t xml:space="preserve"> </w:t>
      </w:r>
      <w:r w:rsidR="00C24131" w:rsidRPr="00722342">
        <w:rPr>
          <w:lang w:val="en-CA"/>
        </w:rPr>
        <w:t>procedure</w:t>
      </w:r>
      <w:r w:rsidRPr="00722342">
        <w:rPr>
          <w:lang w:val="en-CA"/>
        </w:rPr>
        <w:t xml:space="preserve"> at TOH</w:t>
      </w:r>
      <w:r w:rsidR="00116010">
        <w:rPr>
          <w:lang w:val="en-CA"/>
        </w:rPr>
        <w:t xml:space="preserve"> </w:t>
      </w:r>
      <w:r w:rsidRPr="00722342">
        <w:rPr>
          <w:lang w:val="en-CA"/>
        </w:rPr>
        <w:t xml:space="preserve">is </w:t>
      </w:r>
      <w:r w:rsidR="00116010">
        <w:rPr>
          <w:lang w:val="en-CA"/>
        </w:rPr>
        <w:t xml:space="preserve">designed using </w:t>
      </w:r>
      <w:r w:rsidRPr="00722342">
        <w:rPr>
          <w:lang w:val="en-CA"/>
        </w:rPr>
        <w:t>the AAMI AEM Guide [</w:t>
      </w:r>
      <w:r w:rsidR="00116010">
        <w:rPr>
          <w:lang w:val="en-CA"/>
        </w:rPr>
        <w:t>1</w:t>
      </w:r>
      <w:r w:rsidRPr="00722342">
        <w:rPr>
          <w:lang w:val="en-CA"/>
        </w:rPr>
        <w:t xml:space="preserve">] </w:t>
      </w:r>
      <w:r w:rsidR="00D971A6">
        <w:rPr>
          <w:lang w:val="en-CA"/>
        </w:rPr>
        <w:t>and is</w:t>
      </w:r>
      <w:r w:rsidRPr="00722342">
        <w:rPr>
          <w:lang w:val="en-CA"/>
        </w:rPr>
        <w:t xml:space="preserve"> outlined in </w:t>
      </w:r>
      <w:r w:rsidRPr="00116010">
        <w:rPr>
          <w:lang w:val="en-CA"/>
        </w:rPr>
        <w:t>Figure 1</w:t>
      </w:r>
      <w:r w:rsidRPr="00722342">
        <w:rPr>
          <w:lang w:val="en-CA"/>
        </w:rPr>
        <w:t xml:space="preserve">. The procedure </w:t>
      </w:r>
      <w:r w:rsidRPr="00116010">
        <w:rPr>
          <w:lang w:val="en-CA"/>
        </w:rPr>
        <w:t>begins</w:t>
      </w:r>
      <w:r w:rsidRPr="00722342">
        <w:rPr>
          <w:lang w:val="en-CA"/>
        </w:rPr>
        <w:t xml:space="preserve"> with an AEM Eligibility Assessment, evaluating predefined criteria to ensure that only eligible medical </w:t>
      </w:r>
      <w:r w:rsidR="00252FAF">
        <w:rPr>
          <w:lang w:val="en-CA"/>
        </w:rPr>
        <w:t>devices</w:t>
      </w:r>
      <w:r w:rsidRPr="00722342">
        <w:rPr>
          <w:lang w:val="en-CA"/>
        </w:rPr>
        <w:t xml:space="preserve"> undergo the AEM methodology.</w:t>
      </w:r>
      <w:r w:rsidR="002F3FCA" w:rsidRPr="00116010">
        <w:rPr>
          <w:lang w:val="en-CA"/>
        </w:rPr>
        <w:t xml:space="preserve"> </w:t>
      </w:r>
      <w:r w:rsidRPr="00722342">
        <w:rPr>
          <w:lang w:val="en-CA"/>
        </w:rPr>
        <w:t>Following</w:t>
      </w:r>
      <w:r w:rsidR="00252FAF">
        <w:rPr>
          <w:lang w:val="en-CA"/>
        </w:rPr>
        <w:t xml:space="preserve"> WHO’s</w:t>
      </w:r>
      <w:r w:rsidRPr="00722342">
        <w:rPr>
          <w:lang w:val="en-CA"/>
        </w:rPr>
        <w:t xml:space="preserve"> </w:t>
      </w:r>
      <w:r w:rsidR="00D075A8">
        <w:rPr>
          <w:lang w:val="en-CA"/>
        </w:rPr>
        <w:t xml:space="preserve">          </w:t>
      </w:r>
      <w:r w:rsidRPr="00116010">
        <w:rPr>
          <w:lang w:val="en-CA"/>
        </w:rPr>
        <w:t xml:space="preserve">risk-based PM management </w:t>
      </w:r>
      <w:r w:rsidRPr="00722342">
        <w:rPr>
          <w:lang w:val="en-CA"/>
        </w:rPr>
        <w:t>guidelines</w:t>
      </w:r>
      <w:r w:rsidRPr="00116010">
        <w:rPr>
          <w:lang w:val="en-CA"/>
        </w:rPr>
        <w:t xml:space="preserve"> [</w:t>
      </w:r>
      <w:r w:rsidR="00252FAF">
        <w:rPr>
          <w:lang w:val="en-CA"/>
        </w:rPr>
        <w:t>2</w:t>
      </w:r>
      <w:r w:rsidRPr="00116010">
        <w:rPr>
          <w:lang w:val="en-CA"/>
        </w:rPr>
        <w:t>]</w:t>
      </w:r>
      <w:r w:rsidRPr="00722342">
        <w:rPr>
          <w:lang w:val="en-CA"/>
        </w:rPr>
        <w:t xml:space="preserve">, the AEM </w:t>
      </w:r>
      <w:r w:rsidR="00D075A8">
        <w:rPr>
          <w:lang w:val="en-CA"/>
        </w:rPr>
        <w:t xml:space="preserve">       </w:t>
      </w:r>
      <w:r w:rsidRPr="00722342">
        <w:rPr>
          <w:lang w:val="en-CA"/>
        </w:rPr>
        <w:t>committee calculate</w:t>
      </w:r>
      <w:r w:rsidR="00252FAF">
        <w:rPr>
          <w:lang w:val="en-CA"/>
        </w:rPr>
        <w:t>s</w:t>
      </w:r>
      <w:r w:rsidRPr="00722342">
        <w:rPr>
          <w:lang w:val="en-CA"/>
        </w:rPr>
        <w:t xml:space="preserve"> the Equipment Management Number (EM#). </w:t>
      </w:r>
      <w:r w:rsidR="005C5558" w:rsidRPr="00116010">
        <w:rPr>
          <w:lang w:val="en-CA"/>
        </w:rPr>
        <w:t>This numerical indicator</w:t>
      </w:r>
      <w:r w:rsidRPr="00722342">
        <w:rPr>
          <w:lang w:val="en-CA"/>
        </w:rPr>
        <w:t xml:space="preserve"> determines the necessity of </w:t>
      </w:r>
      <w:r w:rsidR="00252FAF">
        <w:rPr>
          <w:lang w:val="en-CA"/>
        </w:rPr>
        <w:t>PM</w:t>
      </w:r>
      <w:r w:rsidRPr="00722342">
        <w:rPr>
          <w:lang w:val="en-CA"/>
        </w:rPr>
        <w:t xml:space="preserve"> and establishes the WHO-recommended maintenance </w:t>
      </w:r>
      <w:r w:rsidR="004771AF" w:rsidRPr="00116010">
        <w:rPr>
          <w:lang w:val="en-CA"/>
        </w:rPr>
        <w:t>frequency.</w:t>
      </w:r>
    </w:p>
    <w:p w14:paraId="609901F7" w14:textId="7DCAC67F" w:rsidR="00722342" w:rsidRPr="00722342" w:rsidRDefault="004771AF" w:rsidP="00683869">
      <w:pPr>
        <w:rPr>
          <w:lang w:val="en-CA"/>
        </w:rPr>
      </w:pPr>
      <w:r w:rsidRPr="00116010">
        <w:rPr>
          <w:lang w:val="en-CA"/>
        </w:rPr>
        <w:t>The</w:t>
      </w:r>
      <w:r w:rsidR="00722342" w:rsidRPr="00722342">
        <w:rPr>
          <w:lang w:val="en-CA"/>
        </w:rPr>
        <w:t xml:space="preserve"> </w:t>
      </w:r>
      <w:r w:rsidR="00252FAF" w:rsidRPr="00722342">
        <w:rPr>
          <w:lang w:val="en-CA"/>
        </w:rPr>
        <w:t xml:space="preserve">safety verification </w:t>
      </w:r>
      <w:r w:rsidR="00722342" w:rsidRPr="00722342">
        <w:rPr>
          <w:lang w:val="en-CA"/>
        </w:rPr>
        <w:t xml:space="preserve">process is </w:t>
      </w:r>
      <w:r w:rsidR="000D3F28" w:rsidRPr="00722342">
        <w:rPr>
          <w:lang w:val="en-CA"/>
        </w:rPr>
        <w:t>essential</w:t>
      </w:r>
      <w:r w:rsidR="00BE1C12">
        <w:rPr>
          <w:lang w:val="en-CA"/>
        </w:rPr>
        <w:t xml:space="preserve"> in</w:t>
      </w:r>
      <w:r w:rsidR="000D3F28">
        <w:rPr>
          <w:lang w:val="en-CA"/>
        </w:rPr>
        <w:t xml:space="preserve"> </w:t>
      </w:r>
      <w:r w:rsidR="00722342" w:rsidRPr="00722342">
        <w:rPr>
          <w:lang w:val="en-CA"/>
        </w:rPr>
        <w:t>assessing the likelihood of preventable or predictable failures in medical devices. Utilizing AAMI-suggested failure codes</w:t>
      </w:r>
      <w:r w:rsidR="00722342" w:rsidRPr="00116010">
        <w:rPr>
          <w:lang w:val="en-CA"/>
        </w:rPr>
        <w:t xml:space="preserve"> [</w:t>
      </w:r>
      <w:r w:rsidR="00252FAF">
        <w:rPr>
          <w:lang w:val="en-CA"/>
        </w:rPr>
        <w:t>3</w:t>
      </w:r>
      <w:r w:rsidR="00722342" w:rsidRPr="00116010">
        <w:rPr>
          <w:lang w:val="en-CA"/>
        </w:rPr>
        <w:t>]</w:t>
      </w:r>
      <w:r w:rsidR="00722342" w:rsidRPr="00722342">
        <w:rPr>
          <w:lang w:val="en-CA"/>
        </w:rPr>
        <w:t xml:space="preserve"> and </w:t>
      </w:r>
      <w:r w:rsidR="00722342" w:rsidRPr="00116010">
        <w:rPr>
          <w:lang w:val="en-CA"/>
        </w:rPr>
        <w:t xml:space="preserve">data derived </w:t>
      </w:r>
      <w:r w:rsidR="00C24131" w:rsidRPr="00116010">
        <w:rPr>
          <w:lang w:val="en-CA"/>
        </w:rPr>
        <w:t xml:space="preserve">from </w:t>
      </w:r>
      <w:r w:rsidR="002627F7">
        <w:rPr>
          <w:lang w:val="en-CA"/>
        </w:rPr>
        <w:t xml:space="preserve">the </w:t>
      </w:r>
      <w:r w:rsidR="00C24131" w:rsidRPr="00116010">
        <w:rPr>
          <w:lang w:val="en-CA"/>
        </w:rPr>
        <w:t>TOH</w:t>
      </w:r>
      <w:r w:rsidR="000D3F28">
        <w:rPr>
          <w:lang w:val="en-CA"/>
        </w:rPr>
        <w:t xml:space="preserve"> </w:t>
      </w:r>
      <w:r w:rsidR="00AC40AB" w:rsidRPr="00116010">
        <w:rPr>
          <w:lang w:val="en-CA"/>
        </w:rPr>
        <w:t xml:space="preserve">Computerized Maintenance </w:t>
      </w:r>
      <w:r w:rsidR="002627F7">
        <w:rPr>
          <w:lang w:val="en-CA"/>
        </w:rPr>
        <w:t xml:space="preserve">           </w:t>
      </w:r>
      <w:r w:rsidR="00AC40AB" w:rsidRPr="00116010">
        <w:rPr>
          <w:lang w:val="en-CA"/>
        </w:rPr>
        <w:t xml:space="preserve">Management System </w:t>
      </w:r>
      <w:r w:rsidR="00722342" w:rsidRPr="00116010">
        <w:rPr>
          <w:lang w:val="en-CA"/>
        </w:rPr>
        <w:t>(</w:t>
      </w:r>
      <w:r w:rsidR="00722342" w:rsidRPr="00722342">
        <w:rPr>
          <w:lang w:val="en-CA"/>
        </w:rPr>
        <w:t>CMMS</w:t>
      </w:r>
      <w:r w:rsidR="00722342" w:rsidRPr="00116010">
        <w:rPr>
          <w:lang w:val="en-CA"/>
        </w:rPr>
        <w:t>)</w:t>
      </w:r>
      <w:r w:rsidR="00722342" w:rsidRPr="00722342">
        <w:rPr>
          <w:lang w:val="en-CA"/>
        </w:rPr>
        <w:t xml:space="preserve">, </w:t>
      </w:r>
      <w:r w:rsidR="00D971A6" w:rsidRPr="00D971A6">
        <w:t xml:space="preserve">the AEM committee </w:t>
      </w:r>
      <w:r w:rsidR="002627F7">
        <w:t xml:space="preserve">            </w:t>
      </w:r>
      <w:r w:rsidR="00D971A6" w:rsidRPr="00D971A6">
        <w:t xml:space="preserve">analyzes the annual probabilities of </w:t>
      </w:r>
      <w:r w:rsidR="00AC40AB">
        <w:t>PM</w:t>
      </w:r>
      <w:r w:rsidR="00D971A6" w:rsidRPr="00D971A6">
        <w:t xml:space="preserve">-related failures over </w:t>
      </w:r>
      <w:r w:rsidR="00D971A6" w:rsidRPr="00D971A6">
        <w:t>the accepted time window of past data.</w:t>
      </w:r>
      <w:r w:rsidR="00722342" w:rsidRPr="00722342">
        <w:rPr>
          <w:lang w:val="en-CA"/>
        </w:rPr>
        <w:t xml:space="preserve"> </w:t>
      </w:r>
      <w:r w:rsidR="0076570B" w:rsidRPr="0076570B">
        <w:rPr>
          <w:lang w:val="en-CA"/>
        </w:rPr>
        <w:t xml:space="preserve">This analysis </w:t>
      </w:r>
      <w:r w:rsidR="00D85252">
        <w:rPr>
          <w:lang w:val="en-CA"/>
        </w:rPr>
        <w:t xml:space="preserve">         </w:t>
      </w:r>
      <w:r w:rsidR="0076570B" w:rsidRPr="0076570B">
        <w:rPr>
          <w:lang w:val="en-CA"/>
        </w:rPr>
        <w:t>identifies trends, offering insights for potential PM frequency or activity adjustments.</w:t>
      </w:r>
      <w:r w:rsidR="005A4B37">
        <w:rPr>
          <w:lang w:val="en-CA"/>
        </w:rPr>
        <w:t xml:space="preserve"> </w:t>
      </w:r>
      <w:r w:rsidR="00683869" w:rsidRPr="00683869">
        <w:t xml:space="preserve">The AEM program emphasizes </w:t>
      </w:r>
      <w:r w:rsidR="0076570B">
        <w:t xml:space="preserve">      </w:t>
      </w:r>
      <w:r w:rsidR="00683869" w:rsidRPr="00683869">
        <w:t>scheduled follow-up reviews to validate ongoing safety within the next years of this decision.</w:t>
      </w:r>
    </w:p>
    <w:p w14:paraId="4B1402C9" w14:textId="54F74180" w:rsidR="00387C6A" w:rsidRDefault="00722342" w:rsidP="00387C6A">
      <w:pPr>
        <w:pStyle w:val="Abbildung"/>
      </w:pPr>
      <w:r>
        <w:rPr>
          <w:noProof/>
        </w:rPr>
        <w:drawing>
          <wp:inline distT="0" distB="0" distL="0" distR="0" wp14:anchorId="2C98BA05" wp14:editId="7E9197AA">
            <wp:extent cx="2847233" cy="2315147"/>
            <wp:effectExtent l="19050" t="19050" r="1079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27" cy="2365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BBC477" w14:textId="6E3FDE60" w:rsidR="00387C6A" w:rsidRDefault="00387C6A" w:rsidP="00387C6A">
      <w:pPr>
        <w:pStyle w:val="figlegend"/>
      </w:pPr>
      <w:r>
        <w:rPr>
          <w:rStyle w:val="initial10"/>
        </w:rPr>
        <w:t>F</w:t>
      </w:r>
      <w:r>
        <w:t>ig. </w:t>
      </w:r>
      <w:r w:rsidR="00CA75DB">
        <w:rPr>
          <w:noProof/>
        </w:rPr>
        <w:fldChar w:fldCharType="begin"/>
      </w:r>
      <w:r w:rsidR="00CA75DB">
        <w:rPr>
          <w:noProof/>
        </w:rPr>
        <w:instrText xml:space="preserve">  SEQ Fig \* ARABIC \s 1 </w:instrText>
      </w:r>
      <w:r w:rsidR="00CA75DB">
        <w:rPr>
          <w:noProof/>
        </w:rPr>
        <w:fldChar w:fldCharType="separate"/>
      </w:r>
      <w:r w:rsidR="00B62356">
        <w:rPr>
          <w:noProof/>
        </w:rPr>
        <w:t>1</w:t>
      </w:r>
      <w:r w:rsidR="00CA75DB">
        <w:rPr>
          <w:noProof/>
        </w:rPr>
        <w:fldChar w:fldCharType="end"/>
      </w:r>
      <w:r>
        <w:t> </w:t>
      </w:r>
      <w:r w:rsidR="00722342">
        <w:t>AEM steps</w:t>
      </w:r>
    </w:p>
    <w:p w14:paraId="2BBB0606" w14:textId="77777777" w:rsidR="00702083" w:rsidRDefault="00702083" w:rsidP="00F615CD">
      <w:pPr>
        <w:pStyle w:val="heading10"/>
        <w:rPr>
          <w:rStyle w:val="AbsatzNormal"/>
        </w:rPr>
      </w:pPr>
      <w:r w:rsidRPr="005B4ECD">
        <w:rPr>
          <w:rStyle w:val="AbsatzNormal"/>
          <w:sz w:val="24"/>
          <w:szCs w:val="24"/>
        </w:rPr>
        <w:t>C</w:t>
      </w:r>
      <w:r>
        <w:rPr>
          <w:rStyle w:val="AbsatzNormal"/>
        </w:rPr>
        <w:t xml:space="preserve">ONCLUSIONS </w:t>
      </w:r>
    </w:p>
    <w:p w14:paraId="7C2F5A70" w14:textId="4B9A086B" w:rsidR="00116010" w:rsidRDefault="002F3FCA" w:rsidP="00252FAF">
      <w:pPr>
        <w:jc w:val="lowKashida"/>
      </w:pPr>
      <w:r w:rsidRPr="002F3FCA">
        <w:t xml:space="preserve">The primary objective of AEM is to achieve a harmonious balance where patient safety is </w:t>
      </w:r>
      <w:proofErr w:type="gramStart"/>
      <w:r w:rsidR="00AB7164" w:rsidRPr="002F3FCA">
        <w:t>prioritized</w:t>
      </w:r>
      <w:proofErr w:type="gramEnd"/>
      <w:r w:rsidRPr="002F3FCA">
        <w:t xml:space="preserve"> and resources are utilized effectively to ensure the reliability and functionality of medical devices. </w:t>
      </w:r>
      <w:r w:rsidR="00244245" w:rsidRPr="00244245">
        <w:t>Following the establishment of the AEM Standard Operating Procedure (SOP), the formation of the AEM committee, and the development of an automated form that calculates the EM#, probabilities, and trends, TOH will implement the AEM project on eligible cases soon.</w:t>
      </w:r>
    </w:p>
    <w:p w14:paraId="3FDF8DC7" w14:textId="0F5508F8" w:rsidR="00702083" w:rsidRPr="00116010" w:rsidRDefault="00116010" w:rsidP="00116010">
      <w:pPr>
        <w:pStyle w:val="heading10"/>
        <w:rPr>
          <w:rStyle w:val="AbsatzNormal"/>
          <w:sz w:val="24"/>
          <w:szCs w:val="24"/>
        </w:rPr>
      </w:pPr>
      <w:r>
        <w:rPr>
          <w:rStyle w:val="AbsatzNormal"/>
          <w:sz w:val="24"/>
          <w:szCs w:val="24"/>
        </w:rPr>
        <w:t>R</w:t>
      </w:r>
      <w:r w:rsidR="00702083" w:rsidRPr="00116010">
        <w:rPr>
          <w:rStyle w:val="AbsatzNormal"/>
        </w:rPr>
        <w:t>EFERENCES</w:t>
      </w:r>
      <w:r w:rsidR="00702083" w:rsidRPr="00116010">
        <w:rPr>
          <w:rStyle w:val="AbsatzNormal"/>
          <w:sz w:val="24"/>
          <w:szCs w:val="24"/>
        </w:rPr>
        <w:t xml:space="preserve"> </w:t>
      </w:r>
    </w:p>
    <w:p w14:paraId="3BEF5617" w14:textId="2F042DF4" w:rsidR="00116010" w:rsidRDefault="00116010" w:rsidP="00116010">
      <w:pPr>
        <w:pStyle w:val="referenceItem"/>
        <w:numPr>
          <w:ilvl w:val="0"/>
          <w:numId w:val="39"/>
        </w:numPr>
      </w:pPr>
      <w:r>
        <w:t>AAMI:  AEM, Alternative PM for Patient Safety, 2018</w:t>
      </w:r>
      <w:r w:rsidR="00DF0D63">
        <w:t>.</w:t>
      </w:r>
    </w:p>
    <w:p w14:paraId="3913C4DE" w14:textId="4952BF1C" w:rsidR="002F3FCA" w:rsidRDefault="002F3FCA" w:rsidP="002F3FCA">
      <w:pPr>
        <w:pStyle w:val="referenceItem"/>
        <w:numPr>
          <w:ilvl w:val="0"/>
          <w:numId w:val="39"/>
        </w:numPr>
      </w:pPr>
      <w:r>
        <w:t>World Health Organization</w:t>
      </w:r>
      <w:r w:rsidR="001A4CD6">
        <w:t>:</w:t>
      </w:r>
      <w:r>
        <w:t xml:space="preserve"> Medical </w:t>
      </w:r>
      <w:r w:rsidR="00DF0D63">
        <w:t>Equipment Maintenance Program Overview</w:t>
      </w:r>
      <w:r w:rsidR="001A4CD6">
        <w:t>, 2011.</w:t>
      </w:r>
    </w:p>
    <w:p w14:paraId="150C0BC4" w14:textId="4E63A775" w:rsidR="002F3FCA" w:rsidRDefault="002F3FCA" w:rsidP="009E5FE4">
      <w:pPr>
        <w:pStyle w:val="referenceItem"/>
        <w:numPr>
          <w:ilvl w:val="0"/>
          <w:numId w:val="39"/>
        </w:numPr>
        <w:sectPr w:rsidR="002F3FCA" w:rsidSect="008625C0">
          <w:type w:val="continuous"/>
          <w:pgSz w:w="11907" w:h="15819" w:code="218"/>
          <w:pgMar w:top="1531" w:right="936" w:bottom="2268" w:left="936" w:header="851" w:footer="964" w:gutter="0"/>
          <w:cols w:num="2" w:space="340"/>
          <w:docGrid w:linePitch="360"/>
        </w:sectPr>
      </w:pPr>
      <w:r>
        <w:t>AAMI</w:t>
      </w:r>
      <w:r w:rsidR="00116010">
        <w:t xml:space="preserve"> White Paper</w:t>
      </w:r>
      <w:r w:rsidR="00CE146C">
        <w:t xml:space="preserve">: </w:t>
      </w:r>
      <w:r>
        <w:t>Optimizing the CMMS Failure Code Field</w:t>
      </w:r>
      <w:r w:rsidR="005C5558">
        <w:t>, 2020</w:t>
      </w:r>
      <w:r w:rsidR="00DF0D63">
        <w:t>.</w:t>
      </w:r>
    </w:p>
    <w:p w14:paraId="5F6A5C2A" w14:textId="77777777" w:rsidR="00D73610" w:rsidRDefault="00D73610" w:rsidP="00D73610">
      <w:pPr>
        <w:pStyle w:val="End"/>
      </w:pPr>
    </w:p>
    <w:sectPr w:rsidR="00D73610" w:rsidSect="008625C0">
      <w:type w:val="continuous"/>
      <w:pgSz w:w="11907" w:h="15819" w:code="218"/>
      <w:pgMar w:top="1531" w:right="936" w:bottom="2268" w:left="936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4807" w14:textId="77777777" w:rsidR="00022E33" w:rsidRDefault="00022E33">
      <w:r>
        <w:separator/>
      </w:r>
    </w:p>
  </w:endnote>
  <w:endnote w:type="continuationSeparator" w:id="0">
    <w:p w14:paraId="77D69C80" w14:textId="77777777" w:rsidR="00022E33" w:rsidRDefault="0002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D73E" w14:textId="77777777" w:rsidR="00022E33" w:rsidRDefault="00022E33">
      <w:pPr>
        <w:pStyle w:val="p1a"/>
      </w:pPr>
      <w:r>
        <w:separator/>
      </w:r>
    </w:p>
  </w:footnote>
  <w:footnote w:type="continuationSeparator" w:id="0">
    <w:p w14:paraId="471672A0" w14:textId="77777777" w:rsidR="00022E33" w:rsidRDefault="0002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7C1F622F" w:rsidR="007A39CF" w:rsidRDefault="00013831" w:rsidP="00602C4A">
    <w:pPr>
      <w:pStyle w:val="runningtitle"/>
    </w:pPr>
    <w:r>
      <w:rPr>
        <w:noProof/>
        <w:lang w:eastAsia="en-US"/>
      </w:rPr>
      <w:drawing>
        <wp:inline distT="0" distB="0" distL="0" distR="0" wp14:anchorId="3A0CC880" wp14:editId="3B52B793">
          <wp:extent cx="1638300" cy="6553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9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65CA5C58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  <w:rPr>
        <w:sz w:val="16"/>
        <w:szCs w:val="16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1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2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6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9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7016904">
    <w:abstractNumId w:val="13"/>
  </w:num>
  <w:num w:numId="2" w16cid:durableId="587933543">
    <w:abstractNumId w:val="25"/>
  </w:num>
  <w:num w:numId="3" w16cid:durableId="146555409">
    <w:abstractNumId w:val="23"/>
  </w:num>
  <w:num w:numId="4" w16cid:durableId="1705056929">
    <w:abstractNumId w:val="21"/>
  </w:num>
  <w:num w:numId="5" w16cid:durableId="1324360630">
    <w:abstractNumId w:val="19"/>
  </w:num>
  <w:num w:numId="6" w16cid:durableId="1334915886">
    <w:abstractNumId w:val="39"/>
  </w:num>
  <w:num w:numId="7" w16cid:durableId="1002702689">
    <w:abstractNumId w:val="38"/>
  </w:num>
  <w:num w:numId="8" w16cid:durableId="2147160435">
    <w:abstractNumId w:val="17"/>
  </w:num>
  <w:num w:numId="9" w16cid:durableId="1353727580">
    <w:abstractNumId w:val="18"/>
  </w:num>
  <w:num w:numId="10" w16cid:durableId="293146093">
    <w:abstractNumId w:val="29"/>
  </w:num>
  <w:num w:numId="11" w16cid:durableId="563222256">
    <w:abstractNumId w:val="20"/>
  </w:num>
  <w:num w:numId="12" w16cid:durableId="820192059">
    <w:abstractNumId w:val="31"/>
  </w:num>
  <w:num w:numId="13" w16cid:durableId="558177042">
    <w:abstractNumId w:val="4"/>
  </w:num>
  <w:num w:numId="14" w16cid:durableId="907108398">
    <w:abstractNumId w:val="6"/>
  </w:num>
  <w:num w:numId="15" w16cid:durableId="1150366997">
    <w:abstractNumId w:val="5"/>
  </w:num>
  <w:num w:numId="16" w16cid:durableId="2037149974">
    <w:abstractNumId w:val="9"/>
  </w:num>
  <w:num w:numId="17" w16cid:durableId="1378892251">
    <w:abstractNumId w:val="7"/>
  </w:num>
  <w:num w:numId="18" w16cid:durableId="1345130607">
    <w:abstractNumId w:val="8"/>
  </w:num>
  <w:num w:numId="19" w16cid:durableId="117115769">
    <w:abstractNumId w:val="3"/>
  </w:num>
  <w:num w:numId="20" w16cid:durableId="1101922444">
    <w:abstractNumId w:val="2"/>
  </w:num>
  <w:num w:numId="21" w16cid:durableId="1005861521">
    <w:abstractNumId w:val="1"/>
  </w:num>
  <w:num w:numId="22" w16cid:durableId="1583298653">
    <w:abstractNumId w:val="0"/>
  </w:num>
  <w:num w:numId="23" w16cid:durableId="796218786">
    <w:abstractNumId w:val="22"/>
  </w:num>
  <w:num w:numId="24" w16cid:durableId="1096560572">
    <w:abstractNumId w:val="26"/>
  </w:num>
  <w:num w:numId="25" w16cid:durableId="1128083816">
    <w:abstractNumId w:val="11"/>
  </w:num>
  <w:num w:numId="26" w16cid:durableId="966853838">
    <w:abstractNumId w:val="27"/>
  </w:num>
  <w:num w:numId="27" w16cid:durableId="814030119">
    <w:abstractNumId w:val="36"/>
  </w:num>
  <w:num w:numId="28" w16cid:durableId="1184636347">
    <w:abstractNumId w:val="10"/>
  </w:num>
  <w:num w:numId="29" w16cid:durableId="410273852">
    <w:abstractNumId w:val="37"/>
  </w:num>
  <w:num w:numId="30" w16cid:durableId="1731270962">
    <w:abstractNumId w:val="34"/>
  </w:num>
  <w:num w:numId="31" w16cid:durableId="1445610797">
    <w:abstractNumId w:val="16"/>
  </w:num>
  <w:num w:numId="32" w16cid:durableId="1598176330">
    <w:abstractNumId w:val="15"/>
  </w:num>
  <w:num w:numId="33" w16cid:durableId="1292636678">
    <w:abstractNumId w:val="32"/>
  </w:num>
  <w:num w:numId="34" w16cid:durableId="491529307">
    <w:abstractNumId w:val="30"/>
  </w:num>
  <w:num w:numId="35" w16cid:durableId="389305529">
    <w:abstractNumId w:val="24"/>
  </w:num>
  <w:num w:numId="36" w16cid:durableId="438187659">
    <w:abstractNumId w:val="28"/>
  </w:num>
  <w:num w:numId="37" w16cid:durableId="859051961">
    <w:abstractNumId w:val="12"/>
  </w:num>
  <w:num w:numId="38" w16cid:durableId="2006088346">
    <w:abstractNumId w:val="40"/>
  </w:num>
  <w:num w:numId="39" w16cid:durableId="2089647869">
    <w:abstractNumId w:val="35"/>
  </w:num>
  <w:num w:numId="40" w16cid:durableId="1271935487">
    <w:abstractNumId w:val="33"/>
  </w:num>
  <w:num w:numId="41" w16cid:durableId="718019700">
    <w:abstractNumId w:val="14"/>
  </w:num>
  <w:num w:numId="42" w16cid:durableId="2054573544">
    <w:abstractNumId w:val="17"/>
  </w:num>
  <w:num w:numId="43" w16cid:durableId="1267498391">
    <w:abstractNumId w:val="17"/>
  </w:num>
  <w:num w:numId="44" w16cid:durableId="1571581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2313"/>
    <w:rsid w:val="0000588F"/>
    <w:rsid w:val="00013831"/>
    <w:rsid w:val="00015554"/>
    <w:rsid w:val="00022E33"/>
    <w:rsid w:val="00022E60"/>
    <w:rsid w:val="00023D30"/>
    <w:rsid w:val="00092B6F"/>
    <w:rsid w:val="00092C99"/>
    <w:rsid w:val="000A18FB"/>
    <w:rsid w:val="000B2910"/>
    <w:rsid w:val="000D3F28"/>
    <w:rsid w:val="00101194"/>
    <w:rsid w:val="001017CB"/>
    <w:rsid w:val="00116010"/>
    <w:rsid w:val="001245A4"/>
    <w:rsid w:val="00141A79"/>
    <w:rsid w:val="001A17A8"/>
    <w:rsid w:val="001A1CD6"/>
    <w:rsid w:val="001A4CD6"/>
    <w:rsid w:val="001C0A06"/>
    <w:rsid w:val="00202969"/>
    <w:rsid w:val="002054FC"/>
    <w:rsid w:val="0021593B"/>
    <w:rsid w:val="00244245"/>
    <w:rsid w:val="0024716C"/>
    <w:rsid w:val="00252FAF"/>
    <w:rsid w:val="00257256"/>
    <w:rsid w:val="002627F7"/>
    <w:rsid w:val="00262CBC"/>
    <w:rsid w:val="00297645"/>
    <w:rsid w:val="002A0F27"/>
    <w:rsid w:val="002C1C25"/>
    <w:rsid w:val="002D39AE"/>
    <w:rsid w:val="002F1AF4"/>
    <w:rsid w:val="002F3FCA"/>
    <w:rsid w:val="003063D5"/>
    <w:rsid w:val="003418F5"/>
    <w:rsid w:val="003477C0"/>
    <w:rsid w:val="00350837"/>
    <w:rsid w:val="00387C6A"/>
    <w:rsid w:val="00397338"/>
    <w:rsid w:val="003C1FD2"/>
    <w:rsid w:val="003C20B7"/>
    <w:rsid w:val="003C42FA"/>
    <w:rsid w:val="00400369"/>
    <w:rsid w:val="00444214"/>
    <w:rsid w:val="004771AF"/>
    <w:rsid w:val="004C1ED2"/>
    <w:rsid w:val="004F7E3D"/>
    <w:rsid w:val="00511FCA"/>
    <w:rsid w:val="0052314B"/>
    <w:rsid w:val="005340D8"/>
    <w:rsid w:val="00587C49"/>
    <w:rsid w:val="00590901"/>
    <w:rsid w:val="005939B6"/>
    <w:rsid w:val="005A4B37"/>
    <w:rsid w:val="005B4ECD"/>
    <w:rsid w:val="005C3217"/>
    <w:rsid w:val="005C38C4"/>
    <w:rsid w:val="005C5558"/>
    <w:rsid w:val="005C6F88"/>
    <w:rsid w:val="005D7A78"/>
    <w:rsid w:val="005E772D"/>
    <w:rsid w:val="005E7B57"/>
    <w:rsid w:val="00602C4A"/>
    <w:rsid w:val="00634FE5"/>
    <w:rsid w:val="00654985"/>
    <w:rsid w:val="00667945"/>
    <w:rsid w:val="00683869"/>
    <w:rsid w:val="00690FF1"/>
    <w:rsid w:val="006A0148"/>
    <w:rsid w:val="006F05FA"/>
    <w:rsid w:val="00702083"/>
    <w:rsid w:val="00722342"/>
    <w:rsid w:val="00722E9B"/>
    <w:rsid w:val="00730071"/>
    <w:rsid w:val="00736CF5"/>
    <w:rsid w:val="00745ACD"/>
    <w:rsid w:val="007512F2"/>
    <w:rsid w:val="00760798"/>
    <w:rsid w:val="0076570B"/>
    <w:rsid w:val="00793550"/>
    <w:rsid w:val="007A39CF"/>
    <w:rsid w:val="007B0E9E"/>
    <w:rsid w:val="007B101B"/>
    <w:rsid w:val="007B431D"/>
    <w:rsid w:val="007B62FA"/>
    <w:rsid w:val="007B6DCA"/>
    <w:rsid w:val="007B7C62"/>
    <w:rsid w:val="007C276E"/>
    <w:rsid w:val="007F5C95"/>
    <w:rsid w:val="007F5FB0"/>
    <w:rsid w:val="00851E55"/>
    <w:rsid w:val="008625C0"/>
    <w:rsid w:val="008C27BE"/>
    <w:rsid w:val="008E4D0A"/>
    <w:rsid w:val="00901CD7"/>
    <w:rsid w:val="00917310"/>
    <w:rsid w:val="00931F9E"/>
    <w:rsid w:val="0094213C"/>
    <w:rsid w:val="00953D53"/>
    <w:rsid w:val="00955240"/>
    <w:rsid w:val="00956FB5"/>
    <w:rsid w:val="00964830"/>
    <w:rsid w:val="00964860"/>
    <w:rsid w:val="00991080"/>
    <w:rsid w:val="009A5C95"/>
    <w:rsid w:val="009B13CB"/>
    <w:rsid w:val="009C6CB7"/>
    <w:rsid w:val="00A144BA"/>
    <w:rsid w:val="00A30B41"/>
    <w:rsid w:val="00A558E0"/>
    <w:rsid w:val="00A70EB6"/>
    <w:rsid w:val="00A74786"/>
    <w:rsid w:val="00A80B5A"/>
    <w:rsid w:val="00A927B5"/>
    <w:rsid w:val="00AB6A36"/>
    <w:rsid w:val="00AB7164"/>
    <w:rsid w:val="00AC40AB"/>
    <w:rsid w:val="00AC4122"/>
    <w:rsid w:val="00AE2DC8"/>
    <w:rsid w:val="00AE76FD"/>
    <w:rsid w:val="00B27F31"/>
    <w:rsid w:val="00B579AF"/>
    <w:rsid w:val="00B61B48"/>
    <w:rsid w:val="00B62356"/>
    <w:rsid w:val="00B6528A"/>
    <w:rsid w:val="00B841A6"/>
    <w:rsid w:val="00BA408D"/>
    <w:rsid w:val="00BB1818"/>
    <w:rsid w:val="00BE1C12"/>
    <w:rsid w:val="00C21D37"/>
    <w:rsid w:val="00C235ED"/>
    <w:rsid w:val="00C24131"/>
    <w:rsid w:val="00C64B87"/>
    <w:rsid w:val="00C75406"/>
    <w:rsid w:val="00C921F9"/>
    <w:rsid w:val="00C93629"/>
    <w:rsid w:val="00C946BB"/>
    <w:rsid w:val="00CA75DB"/>
    <w:rsid w:val="00CC5963"/>
    <w:rsid w:val="00CC6768"/>
    <w:rsid w:val="00CE146C"/>
    <w:rsid w:val="00D025CC"/>
    <w:rsid w:val="00D075A8"/>
    <w:rsid w:val="00D14986"/>
    <w:rsid w:val="00D25D4C"/>
    <w:rsid w:val="00D30EAF"/>
    <w:rsid w:val="00D33538"/>
    <w:rsid w:val="00D47A2D"/>
    <w:rsid w:val="00D54DBB"/>
    <w:rsid w:val="00D73610"/>
    <w:rsid w:val="00D85252"/>
    <w:rsid w:val="00D971A6"/>
    <w:rsid w:val="00DA7987"/>
    <w:rsid w:val="00DE24EE"/>
    <w:rsid w:val="00DF0D63"/>
    <w:rsid w:val="00DF66A6"/>
    <w:rsid w:val="00E13747"/>
    <w:rsid w:val="00E46DF7"/>
    <w:rsid w:val="00E503B6"/>
    <w:rsid w:val="00E776B9"/>
    <w:rsid w:val="00E924F4"/>
    <w:rsid w:val="00EB1DD6"/>
    <w:rsid w:val="00EB4A8C"/>
    <w:rsid w:val="00EF0B16"/>
    <w:rsid w:val="00EF58B3"/>
    <w:rsid w:val="00F13905"/>
    <w:rsid w:val="00F3706A"/>
    <w:rsid w:val="00F430F3"/>
    <w:rsid w:val="00F615CD"/>
    <w:rsid w:val="00F92930"/>
    <w:rsid w:val="00F97410"/>
    <w:rsid w:val="00FC60B3"/>
    <w:rsid w:val="00FD595E"/>
    <w:rsid w:val="00FF4ED7"/>
    <w:rsid w:val="00FF5C44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17"/>
      </w:numPr>
    </w:pPr>
  </w:style>
  <w:style w:type="paragraph" w:styleId="ListBullet3">
    <w:name w:val="List Bullet 3"/>
    <w:basedOn w:val="Normal"/>
    <w:rsid w:val="0000588F"/>
    <w:pPr>
      <w:numPr>
        <w:numId w:val="14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62D0-5D7B-4D36-BC60-ACE8C3D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Format for the IFMBE Proceedings.doc</vt:lpstr>
      <vt:lpstr>Paper Format for the IFMBE Proceedings.doc</vt:lpstr>
    </vt:vector>
  </TitlesOfParts>
  <Company>Springer-SBM</Company>
  <LinksUpToDate>false</LinksUpToDate>
  <CharactersWithSpaces>3375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Maryam Sangargir</cp:lastModifiedBy>
  <cp:revision>71</cp:revision>
  <cp:lastPrinted>2024-01-23T02:10:00Z</cp:lastPrinted>
  <dcterms:created xsi:type="dcterms:W3CDTF">2023-12-22T14:35:00Z</dcterms:created>
  <dcterms:modified xsi:type="dcterms:W3CDTF">2024-01-23T02:10:00Z</dcterms:modified>
</cp:coreProperties>
</file>