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C6137" w14:textId="4633F384" w:rsidR="00702083" w:rsidRDefault="00465B84">
      <w:pPr>
        <w:pStyle w:val="Titel1"/>
        <w:rPr>
          <w:snapToGrid w:val="0"/>
          <w:lang w:eastAsia="ja-JP"/>
        </w:rPr>
      </w:pPr>
      <w:r>
        <w:t xml:space="preserve">Predictive </w:t>
      </w:r>
      <w:r w:rsidR="00013562">
        <w:t xml:space="preserve">Capital </w:t>
      </w:r>
      <w:r w:rsidR="00C24F56">
        <w:t xml:space="preserve">Equipment </w:t>
      </w:r>
      <w:r>
        <w:t>Replacement Plan</w:t>
      </w:r>
      <w:r w:rsidR="007C3845">
        <w:t>ning</w:t>
      </w:r>
      <w:r w:rsidR="00050141">
        <w:t xml:space="preserve"> </w:t>
      </w:r>
      <w:r w:rsidR="004A4FFF">
        <w:t xml:space="preserve">through </w:t>
      </w:r>
      <w:r w:rsidR="005A4C1F">
        <w:t>E</w:t>
      </w:r>
      <w:r w:rsidR="002D6A8C">
        <w:t xml:space="preserve">quipment Life Cycle </w:t>
      </w:r>
      <w:r w:rsidR="008253CE">
        <w:t>Management</w:t>
      </w:r>
    </w:p>
    <w:p w14:paraId="65EA6B12" w14:textId="7106DC14" w:rsidR="00702083" w:rsidRPr="00F92068" w:rsidRDefault="00F453C1">
      <w:pPr>
        <w:pStyle w:val="author"/>
        <w:rPr>
          <w:rStyle w:val="superscript"/>
          <w:vertAlign w:val="baseline"/>
        </w:rPr>
      </w:pPr>
      <w:r w:rsidRPr="00F92068">
        <w:rPr>
          <w:rStyle w:val="superscript"/>
          <w:vertAlign w:val="baseline"/>
        </w:rPr>
        <w:t>U. Ahmed</w:t>
      </w:r>
      <w:r w:rsidR="00756C74" w:rsidRPr="00F92068">
        <w:rPr>
          <w:rStyle w:val="superscript"/>
        </w:rPr>
        <w:t>1</w:t>
      </w:r>
      <w:r w:rsidR="00756C74" w:rsidRPr="00F92068">
        <w:rPr>
          <w:rStyle w:val="superscript"/>
          <w:vertAlign w:val="baseline"/>
        </w:rPr>
        <w:t>, MHSc</w:t>
      </w:r>
      <w:r w:rsidR="00F92068" w:rsidRPr="00F92068">
        <w:rPr>
          <w:rStyle w:val="superscript"/>
          <w:vertAlign w:val="baseline"/>
        </w:rPr>
        <w:t>.</w:t>
      </w:r>
      <w:r w:rsidR="00702083" w:rsidRPr="00F92068">
        <w:t xml:space="preserve">, </w:t>
      </w:r>
      <w:r w:rsidR="00FD2B67" w:rsidRPr="00F92068">
        <w:t>S. Bruch</w:t>
      </w:r>
      <w:r w:rsidR="00FD2B67" w:rsidRPr="00F92068">
        <w:rPr>
          <w:rStyle w:val="superscript"/>
        </w:rPr>
        <w:t xml:space="preserve"> 1</w:t>
      </w:r>
      <w:r w:rsidR="00F16251" w:rsidRPr="00F92068">
        <w:rPr>
          <w:rStyle w:val="superscript"/>
          <w:vertAlign w:val="baseline"/>
        </w:rPr>
        <w:t>, M.Eng.</w:t>
      </w:r>
      <w:r w:rsidR="00756C74" w:rsidRPr="00F92068">
        <w:rPr>
          <w:rStyle w:val="superscript"/>
          <w:vertAlign w:val="baseline"/>
        </w:rPr>
        <w:t>,</w:t>
      </w:r>
      <w:r w:rsidR="00702083" w:rsidRPr="00F92068">
        <w:t xml:space="preserve"> and </w:t>
      </w:r>
      <w:r w:rsidR="00FD2B67" w:rsidRPr="00F92068">
        <w:t>M. Ramirez</w:t>
      </w:r>
      <w:r w:rsidR="00FD2B67" w:rsidRPr="00F92068">
        <w:rPr>
          <w:rStyle w:val="superscript"/>
        </w:rPr>
        <w:t>1</w:t>
      </w:r>
      <w:r w:rsidR="00F92068" w:rsidRPr="00F92068">
        <w:rPr>
          <w:rFonts w:eastAsia="Times New Roman"/>
        </w:rPr>
        <w:t>, P.Eng., MASc.</w:t>
      </w:r>
    </w:p>
    <w:p w14:paraId="6D1A878C" w14:textId="68DCEE3F" w:rsidR="00702083" w:rsidRDefault="00702083" w:rsidP="00702083">
      <w:pPr>
        <w:pStyle w:val="authorinfo"/>
        <w:spacing w:after="0"/>
        <w:rPr>
          <w:snapToGrid w:val="0"/>
          <w:lang w:eastAsia="en-US"/>
        </w:rPr>
      </w:pPr>
      <w:r>
        <w:rPr>
          <w:snapToGrid w:val="0"/>
          <w:vertAlign w:val="superscript"/>
          <w:lang w:eastAsia="en-US"/>
        </w:rPr>
        <w:t>1</w:t>
      </w:r>
      <w:r>
        <w:t xml:space="preserve"> </w:t>
      </w:r>
      <w:r w:rsidR="00F453C1">
        <w:t>Medical Engineering</w:t>
      </w:r>
      <w:r w:rsidR="004B0F2A">
        <w:t xml:space="preserve"> Department</w:t>
      </w:r>
      <w:r>
        <w:t xml:space="preserve">, </w:t>
      </w:r>
      <w:r w:rsidR="00F453C1">
        <w:t>The Hospital for Sick Children</w:t>
      </w:r>
      <w:r>
        <w:t xml:space="preserve">, </w:t>
      </w:r>
      <w:r w:rsidR="00F453C1">
        <w:t>Toronto</w:t>
      </w:r>
      <w:r>
        <w:t>, C</w:t>
      </w:r>
      <w:r w:rsidR="00F453C1">
        <w:t>anada</w:t>
      </w:r>
    </w:p>
    <w:p w14:paraId="051ACA4E" w14:textId="77777777" w:rsidR="00702083" w:rsidRDefault="00702083"/>
    <w:p w14:paraId="7AA40012" w14:textId="6AC43B10" w:rsidR="00F453C1" w:rsidRDefault="00F453C1">
      <w:pPr>
        <w:sectPr w:rsidR="00F453C1" w:rsidSect="008625C0">
          <w:headerReference w:type="even" r:id="rId8"/>
          <w:footerReference w:type="even" r:id="rId9"/>
          <w:footerReference w:type="default" r:id="rId10"/>
          <w:type w:val="continuous"/>
          <w:pgSz w:w="11907" w:h="15819" w:code="218"/>
          <w:pgMar w:top="1531" w:right="936" w:bottom="2268" w:left="936" w:header="851" w:footer="964" w:gutter="0"/>
          <w:cols w:space="708"/>
          <w:docGrid w:linePitch="360"/>
        </w:sectPr>
      </w:pPr>
    </w:p>
    <w:p w14:paraId="66895958" w14:textId="04921FB4" w:rsidR="00AA5FE1" w:rsidRDefault="00702083" w:rsidP="00533076">
      <w:pPr>
        <w:pStyle w:val="abstract"/>
      </w:pPr>
      <w:r>
        <w:rPr>
          <w:rStyle w:val="italic"/>
          <w:b w:val="0"/>
        </w:rPr>
        <w:t>Abstract</w:t>
      </w:r>
      <w:r>
        <w:t>—</w:t>
      </w:r>
      <w:r w:rsidR="00FF33E0">
        <w:t xml:space="preserve">Every year </w:t>
      </w:r>
      <w:r w:rsidR="00D42D67">
        <w:t xml:space="preserve">Canadian </w:t>
      </w:r>
      <w:r w:rsidR="00FF33E0">
        <w:t xml:space="preserve">hospitals spend </w:t>
      </w:r>
      <w:r w:rsidR="001F19A3">
        <w:t xml:space="preserve">millions on the </w:t>
      </w:r>
      <w:r w:rsidR="003F688A">
        <w:t>procurement of</w:t>
      </w:r>
      <w:r w:rsidR="00EB1BF8">
        <w:t xml:space="preserve"> capital</w:t>
      </w:r>
      <w:r w:rsidR="001F19A3">
        <w:t xml:space="preserve"> equipment</w:t>
      </w:r>
      <w:r w:rsidR="00D42D67">
        <w:t xml:space="preserve">. </w:t>
      </w:r>
      <w:r w:rsidR="009F76E2">
        <w:t>Often</w:t>
      </w:r>
      <w:r w:rsidR="00442500">
        <w:t xml:space="preserve"> the </w:t>
      </w:r>
      <w:r w:rsidR="00166183">
        <w:t xml:space="preserve">capital </w:t>
      </w:r>
      <w:r w:rsidR="00A56667">
        <w:t xml:space="preserve">planning and procurement of equipment </w:t>
      </w:r>
      <w:r w:rsidR="008852BF">
        <w:t>is</w:t>
      </w:r>
      <w:r w:rsidR="00430FA3">
        <w:t xml:space="preserve"> </w:t>
      </w:r>
      <w:r w:rsidR="0058783A">
        <w:t xml:space="preserve">a </w:t>
      </w:r>
      <w:r w:rsidR="008852BF">
        <w:t xml:space="preserve">reactive </w:t>
      </w:r>
      <w:r w:rsidR="00A15C02">
        <w:t>and not proactive</w:t>
      </w:r>
      <w:r w:rsidR="0058783A">
        <w:t xml:space="preserve"> process</w:t>
      </w:r>
      <w:r w:rsidR="00C631D7">
        <w:t xml:space="preserve">. </w:t>
      </w:r>
      <w:r w:rsidR="003104AD">
        <w:t xml:space="preserve">As a result, </w:t>
      </w:r>
      <w:r w:rsidR="00FF475A">
        <w:t xml:space="preserve">critical information </w:t>
      </w:r>
      <w:r w:rsidR="00FD34B3">
        <w:t xml:space="preserve">required </w:t>
      </w:r>
      <w:r w:rsidR="00EA493D">
        <w:t xml:space="preserve">during the procurement process </w:t>
      </w:r>
      <w:r w:rsidR="002F0B04">
        <w:t xml:space="preserve">and </w:t>
      </w:r>
      <w:r w:rsidR="00AA5FE1">
        <w:t>accurate</w:t>
      </w:r>
      <w:r w:rsidR="002F0B04">
        <w:t xml:space="preserve"> prioritization of </w:t>
      </w:r>
      <w:r w:rsidR="00B75868">
        <w:t xml:space="preserve">equipment </w:t>
      </w:r>
      <w:r w:rsidR="00AA5FE1">
        <w:t>replacement</w:t>
      </w:r>
      <w:r w:rsidR="00947595">
        <w:t xml:space="preserve"> is missed</w:t>
      </w:r>
      <w:r w:rsidR="00AA5FE1">
        <w:t>.</w:t>
      </w:r>
      <w:r w:rsidR="00947595">
        <w:t xml:space="preserve"> This</w:t>
      </w:r>
      <w:r w:rsidR="00C04363">
        <w:t xml:space="preserve"> paper will</w:t>
      </w:r>
      <w:r w:rsidR="002565EA">
        <w:t xml:space="preserve"> highlight </w:t>
      </w:r>
      <w:r w:rsidR="001C097C">
        <w:t xml:space="preserve">factors to consider when </w:t>
      </w:r>
      <w:r w:rsidR="0098774D">
        <w:t>replacing</w:t>
      </w:r>
      <w:r w:rsidR="005D2660">
        <w:t xml:space="preserve"> medical </w:t>
      </w:r>
      <w:r w:rsidR="005D2660" w:rsidRPr="00533076">
        <w:t>equipment,</w:t>
      </w:r>
      <w:r w:rsidR="0098774D" w:rsidRPr="00533076">
        <w:t xml:space="preserve"> </w:t>
      </w:r>
      <w:r w:rsidR="00F743C7" w:rsidRPr="00533076">
        <w:t xml:space="preserve">and </w:t>
      </w:r>
      <w:r w:rsidR="00A93A96" w:rsidRPr="00533076">
        <w:t xml:space="preserve">challenges </w:t>
      </w:r>
      <w:r w:rsidR="00F743C7" w:rsidRPr="00533076">
        <w:t xml:space="preserve">with implementation of </w:t>
      </w:r>
      <w:r w:rsidR="002565EA" w:rsidRPr="00533076">
        <w:t xml:space="preserve">a </w:t>
      </w:r>
      <w:r w:rsidR="002708DE">
        <w:t xml:space="preserve">predictive </w:t>
      </w:r>
      <w:r w:rsidR="009E37C6">
        <w:t>replacement life cycle management program</w:t>
      </w:r>
      <w:r w:rsidR="00A31459" w:rsidRPr="00533076">
        <w:t xml:space="preserve">. </w:t>
      </w:r>
      <w:r w:rsidR="00C37BF9" w:rsidRPr="00533076">
        <w:t>Additionally, t</w:t>
      </w:r>
      <w:r w:rsidR="009257BB" w:rsidRPr="00533076">
        <w:t>h</w:t>
      </w:r>
      <w:r w:rsidR="00533076" w:rsidRPr="00533076">
        <w:t>is paper will review the</w:t>
      </w:r>
      <w:r w:rsidR="009257BB" w:rsidRPr="00533076">
        <w:t xml:space="preserve"> </w:t>
      </w:r>
      <w:r w:rsidR="00C45FA5" w:rsidRPr="00533076">
        <w:t xml:space="preserve">steps involved in the </w:t>
      </w:r>
      <w:r w:rsidR="00E065EA" w:rsidRPr="00533076">
        <w:t xml:space="preserve">creation of a </w:t>
      </w:r>
      <w:r w:rsidR="00A75AE1">
        <w:t xml:space="preserve">predictive </w:t>
      </w:r>
      <w:r w:rsidR="00E065EA" w:rsidRPr="00533076">
        <w:t xml:space="preserve">Medical Equipment Life Cycle Management </w:t>
      </w:r>
      <w:r w:rsidR="003A1031" w:rsidRPr="00533076">
        <w:t>program</w:t>
      </w:r>
      <w:r w:rsidR="009257BB" w:rsidRPr="00533076">
        <w:t xml:space="preserve"> </w:t>
      </w:r>
      <w:r w:rsidR="002565EA" w:rsidRPr="00533076">
        <w:t>at The Hospital for Sick</w:t>
      </w:r>
      <w:r w:rsidR="002D10F3" w:rsidRPr="00533076">
        <w:t xml:space="preserve"> Children (SickKids</w:t>
      </w:r>
      <w:r w:rsidR="00533076" w:rsidRPr="00533076">
        <w:t>).</w:t>
      </w:r>
      <w:r w:rsidR="00AA5FE1">
        <w:t xml:space="preserve"> </w:t>
      </w:r>
      <w:r w:rsidR="00425DE0">
        <w:t>SickKids</w:t>
      </w:r>
      <w:r w:rsidR="008254F7">
        <w:t xml:space="preserve"> took </w:t>
      </w:r>
      <w:r w:rsidR="00425DE0">
        <w:t xml:space="preserve">a </w:t>
      </w:r>
      <w:r w:rsidR="002764BA">
        <w:t xml:space="preserve">methodical </w:t>
      </w:r>
      <w:r w:rsidR="00802CAA">
        <w:t>approach when</w:t>
      </w:r>
      <w:r w:rsidR="002764BA">
        <w:t xml:space="preserve"> designing the program</w:t>
      </w:r>
      <w:r w:rsidR="00EB4407">
        <w:t xml:space="preserve"> which included reviewing </w:t>
      </w:r>
      <w:r w:rsidR="009E0E53">
        <w:t xml:space="preserve">a </w:t>
      </w:r>
      <w:r w:rsidR="00A75AE1">
        <w:t>medical</w:t>
      </w:r>
      <w:r w:rsidR="00EB4407">
        <w:t xml:space="preserve"> equipment database, </w:t>
      </w:r>
      <w:r w:rsidR="004F5850">
        <w:t xml:space="preserve">literature review, </w:t>
      </w:r>
      <w:r w:rsidR="00802CAA">
        <w:t xml:space="preserve">third party consultation (ECRI), and meetings with end users. </w:t>
      </w:r>
    </w:p>
    <w:p w14:paraId="3F6B3EC7" w14:textId="29329044" w:rsidR="00702083" w:rsidRDefault="00702083">
      <w:pPr>
        <w:pStyle w:val="heading10"/>
      </w:pPr>
      <w:r>
        <w:rPr>
          <w:rStyle w:val="initial12"/>
        </w:rPr>
        <w:t>I</w:t>
      </w:r>
      <w:r>
        <w:t xml:space="preserve">NTRODUCTION </w:t>
      </w:r>
    </w:p>
    <w:p w14:paraId="56D49CCA" w14:textId="42728016" w:rsidR="009C5DD8" w:rsidRDefault="00D8361C" w:rsidP="00242A03">
      <w:pPr>
        <w:rPr>
          <w:lang w:eastAsia="en-US"/>
        </w:rPr>
      </w:pPr>
      <w:r w:rsidRPr="37E4E816">
        <w:rPr>
          <w:lang w:eastAsia="en-US"/>
        </w:rPr>
        <w:t>Medical equipment life cycle management in most hospitals</w:t>
      </w:r>
      <w:r w:rsidR="001B01A1" w:rsidRPr="37E4E816">
        <w:rPr>
          <w:lang w:eastAsia="en-US"/>
        </w:rPr>
        <w:t xml:space="preserve"> i</w:t>
      </w:r>
      <w:r w:rsidR="00DB670D" w:rsidRPr="37E4E816">
        <w:rPr>
          <w:lang w:eastAsia="en-US"/>
        </w:rPr>
        <w:t>s</w:t>
      </w:r>
      <w:r w:rsidR="001B01A1" w:rsidRPr="37E4E816">
        <w:rPr>
          <w:lang w:eastAsia="en-US"/>
        </w:rPr>
        <w:t xml:space="preserve"> not a data-driven process. </w:t>
      </w:r>
      <w:r w:rsidR="00283BB6" w:rsidRPr="37E4E816">
        <w:rPr>
          <w:lang w:eastAsia="en-US"/>
        </w:rPr>
        <w:t xml:space="preserve">Often </w:t>
      </w:r>
      <w:r w:rsidR="00ED3947" w:rsidRPr="37E4E816">
        <w:rPr>
          <w:lang w:eastAsia="en-US"/>
        </w:rPr>
        <w:t xml:space="preserve">the </w:t>
      </w:r>
      <w:r w:rsidR="00501A8F" w:rsidRPr="37E4E816">
        <w:rPr>
          <w:lang w:eastAsia="en-US"/>
        </w:rPr>
        <w:t xml:space="preserve">procurement </w:t>
      </w:r>
      <w:r w:rsidR="00ED3947" w:rsidRPr="37E4E816">
        <w:rPr>
          <w:lang w:eastAsia="en-US"/>
        </w:rPr>
        <w:t xml:space="preserve">of capital equipment </w:t>
      </w:r>
      <w:r w:rsidR="00501A8F" w:rsidRPr="37E4E816">
        <w:rPr>
          <w:lang w:eastAsia="en-US"/>
        </w:rPr>
        <w:t>is</w:t>
      </w:r>
      <w:r w:rsidR="00283BB6" w:rsidRPr="37E4E816">
        <w:rPr>
          <w:lang w:eastAsia="en-US"/>
        </w:rPr>
        <w:t xml:space="preserve"> made </w:t>
      </w:r>
      <w:r w:rsidR="00B15EB2" w:rsidRPr="37E4E816">
        <w:rPr>
          <w:lang w:eastAsia="en-US"/>
        </w:rPr>
        <w:t>on the department</w:t>
      </w:r>
      <w:r w:rsidR="216F5CD9" w:rsidRPr="37E4E816">
        <w:rPr>
          <w:lang w:eastAsia="en-US"/>
        </w:rPr>
        <w:t>al</w:t>
      </w:r>
      <w:r w:rsidR="00B15EB2" w:rsidRPr="37E4E816">
        <w:rPr>
          <w:lang w:eastAsia="en-US"/>
        </w:rPr>
        <w:t xml:space="preserve"> level, and a capital request is </w:t>
      </w:r>
      <w:r w:rsidR="00501A8F" w:rsidRPr="37E4E816">
        <w:rPr>
          <w:lang w:eastAsia="en-US"/>
        </w:rPr>
        <w:t>placed</w:t>
      </w:r>
      <w:r w:rsidR="00B15EB2" w:rsidRPr="37E4E816">
        <w:rPr>
          <w:lang w:eastAsia="en-US"/>
        </w:rPr>
        <w:t xml:space="preserve"> to </w:t>
      </w:r>
      <w:r w:rsidR="00501A8F" w:rsidRPr="37E4E816">
        <w:rPr>
          <w:lang w:eastAsia="en-US"/>
        </w:rPr>
        <w:t>purchase an</w:t>
      </w:r>
      <w:r w:rsidR="00B15EB2" w:rsidRPr="37E4E816">
        <w:rPr>
          <w:lang w:eastAsia="en-US"/>
        </w:rPr>
        <w:t xml:space="preserve"> item </w:t>
      </w:r>
      <w:r w:rsidR="001E3762" w:rsidRPr="37E4E816">
        <w:rPr>
          <w:lang w:eastAsia="en-US"/>
        </w:rPr>
        <w:t xml:space="preserve">without considering key </w:t>
      </w:r>
      <w:r w:rsidR="00915013" w:rsidRPr="37E4E816">
        <w:rPr>
          <w:lang w:eastAsia="en-US"/>
        </w:rPr>
        <w:t xml:space="preserve">factors related to equipment purchasing, preventative maintenance, repairs, </w:t>
      </w:r>
      <w:r w:rsidR="63C93B59" w:rsidRPr="37E4E816">
        <w:rPr>
          <w:lang w:eastAsia="en-US"/>
        </w:rPr>
        <w:t xml:space="preserve">vendor notifications for out of support equipment, </w:t>
      </w:r>
      <w:r w:rsidR="00915013" w:rsidRPr="37E4E816">
        <w:rPr>
          <w:lang w:eastAsia="en-US"/>
        </w:rPr>
        <w:t xml:space="preserve">and decommissioning. </w:t>
      </w:r>
      <w:r w:rsidR="00A9348A" w:rsidRPr="37E4E816">
        <w:rPr>
          <w:lang w:eastAsia="en-US"/>
        </w:rPr>
        <w:t>T</w:t>
      </w:r>
      <w:r w:rsidR="004A671F" w:rsidRPr="37E4E816">
        <w:rPr>
          <w:lang w:eastAsia="en-US"/>
        </w:rPr>
        <w:t>his</w:t>
      </w:r>
      <w:r w:rsidR="00FC7C92" w:rsidRPr="37E4E816">
        <w:rPr>
          <w:lang w:eastAsia="en-US"/>
        </w:rPr>
        <w:t xml:space="preserve"> </w:t>
      </w:r>
      <w:r w:rsidR="004A671F" w:rsidRPr="37E4E816">
        <w:rPr>
          <w:lang w:eastAsia="en-US"/>
        </w:rPr>
        <w:t xml:space="preserve">approach </w:t>
      </w:r>
      <w:r w:rsidR="00A9348A" w:rsidRPr="37E4E816">
        <w:rPr>
          <w:lang w:eastAsia="en-US"/>
        </w:rPr>
        <w:t>lead</w:t>
      </w:r>
      <w:r w:rsidR="008D71C6" w:rsidRPr="37E4E816">
        <w:rPr>
          <w:lang w:eastAsia="en-US"/>
        </w:rPr>
        <w:t>s</w:t>
      </w:r>
      <w:r w:rsidR="00A9348A" w:rsidRPr="37E4E816">
        <w:rPr>
          <w:lang w:eastAsia="en-US"/>
        </w:rPr>
        <w:t xml:space="preserve"> to</w:t>
      </w:r>
      <w:r w:rsidR="00651D3A" w:rsidRPr="37E4E816">
        <w:rPr>
          <w:lang w:eastAsia="en-US"/>
        </w:rPr>
        <w:t xml:space="preserve"> inaccurate inventory and asset values, non-compliance with regulator</w:t>
      </w:r>
      <w:r w:rsidR="00DB670D" w:rsidRPr="37E4E816">
        <w:rPr>
          <w:lang w:eastAsia="en-US"/>
        </w:rPr>
        <w:t>y</w:t>
      </w:r>
      <w:r w:rsidR="00651D3A" w:rsidRPr="37E4E816">
        <w:rPr>
          <w:lang w:eastAsia="en-US"/>
        </w:rPr>
        <w:t xml:space="preserve"> requirements, and</w:t>
      </w:r>
      <w:r w:rsidR="00E60244" w:rsidRPr="37E4E816">
        <w:rPr>
          <w:lang w:eastAsia="en-US"/>
        </w:rPr>
        <w:t xml:space="preserve"> increased unplanned capital purchases</w:t>
      </w:r>
      <w:r w:rsidR="00FD1147" w:rsidRPr="37E4E816">
        <w:rPr>
          <w:lang w:eastAsia="en-US"/>
        </w:rPr>
        <w:t xml:space="preserve"> </w:t>
      </w:r>
      <w:r w:rsidR="00792A15" w:rsidRPr="37E4E816">
        <w:rPr>
          <w:lang w:eastAsia="en-US"/>
        </w:rPr>
        <w:t>[1]</w:t>
      </w:r>
      <w:r w:rsidR="00E60244" w:rsidRPr="37E4E816">
        <w:rPr>
          <w:lang w:eastAsia="en-US"/>
        </w:rPr>
        <w:t xml:space="preserve">. </w:t>
      </w:r>
      <w:r w:rsidR="00AC69DA" w:rsidRPr="37E4E816">
        <w:rPr>
          <w:lang w:eastAsia="en-US"/>
        </w:rPr>
        <w:t xml:space="preserve">Increased unplanned capital purchases highlights the </w:t>
      </w:r>
      <w:r w:rsidR="00187EEC" w:rsidRPr="37E4E816">
        <w:rPr>
          <w:lang w:eastAsia="en-US"/>
        </w:rPr>
        <w:t xml:space="preserve">reactive nature of this approach. </w:t>
      </w:r>
    </w:p>
    <w:p w14:paraId="13D54D6F" w14:textId="1EE9C081" w:rsidR="00242A03" w:rsidRPr="00242A03" w:rsidRDefault="000A499A" w:rsidP="00242A03">
      <w:pPr>
        <w:rPr>
          <w:lang w:eastAsia="en-US"/>
        </w:rPr>
      </w:pPr>
      <w:r>
        <w:rPr>
          <w:lang w:eastAsia="en-US"/>
        </w:rPr>
        <w:t xml:space="preserve">In this paper we </w:t>
      </w:r>
      <w:r w:rsidR="009D1F26">
        <w:rPr>
          <w:lang w:eastAsia="en-US"/>
        </w:rPr>
        <w:t xml:space="preserve">will </w:t>
      </w:r>
      <w:r w:rsidR="00A801CF">
        <w:rPr>
          <w:lang w:eastAsia="en-US"/>
        </w:rPr>
        <w:t xml:space="preserve">review the establishment of a wholistic </w:t>
      </w:r>
      <w:r w:rsidR="0039053B">
        <w:rPr>
          <w:lang w:eastAsia="en-US"/>
        </w:rPr>
        <w:t xml:space="preserve">predictive </w:t>
      </w:r>
      <w:r w:rsidR="00A801CF">
        <w:rPr>
          <w:lang w:eastAsia="en-US"/>
        </w:rPr>
        <w:t>medical equipment life cycle management program</w:t>
      </w:r>
      <w:r w:rsidR="00A848AD">
        <w:rPr>
          <w:lang w:eastAsia="en-US"/>
        </w:rPr>
        <w:t xml:space="preserve">, </w:t>
      </w:r>
      <w:r w:rsidR="00BC7D06">
        <w:rPr>
          <w:lang w:eastAsia="en-US"/>
        </w:rPr>
        <w:t>including factors to consider during the planning process and challenges</w:t>
      </w:r>
      <w:r w:rsidR="00146973">
        <w:rPr>
          <w:lang w:eastAsia="en-US"/>
        </w:rPr>
        <w:t xml:space="preserve"> with implementation</w:t>
      </w:r>
      <w:r w:rsidR="00BC7D06">
        <w:rPr>
          <w:lang w:eastAsia="en-US"/>
        </w:rPr>
        <w:t xml:space="preserve">. </w:t>
      </w:r>
    </w:p>
    <w:p w14:paraId="25D6D986" w14:textId="702E9777" w:rsidR="00702083" w:rsidRPr="002E749A" w:rsidRDefault="00FF6478">
      <w:pPr>
        <w:pStyle w:val="heading10"/>
        <w:rPr>
          <w:rStyle w:val="AbsatzNormal"/>
        </w:rPr>
      </w:pPr>
      <w:r w:rsidRPr="002E749A">
        <w:rPr>
          <w:rStyle w:val="initial12"/>
        </w:rPr>
        <w:t>M</w:t>
      </w:r>
      <w:r w:rsidR="008337A7">
        <w:rPr>
          <w:rStyle w:val="initial12"/>
          <w:sz w:val="16"/>
          <w:szCs w:val="16"/>
        </w:rPr>
        <w:t xml:space="preserve">edical equipment </w:t>
      </w:r>
      <w:r w:rsidR="0088445B">
        <w:rPr>
          <w:rStyle w:val="initial12"/>
          <w:sz w:val="16"/>
          <w:szCs w:val="16"/>
        </w:rPr>
        <w:t>Life cycle management</w:t>
      </w:r>
    </w:p>
    <w:p w14:paraId="3E63BA14" w14:textId="04DA51AD" w:rsidR="00702083" w:rsidRDefault="002F490F">
      <w:pPr>
        <w:pStyle w:val="heading20"/>
        <w:spacing w:before="0"/>
      </w:pPr>
      <w:r>
        <w:t xml:space="preserve">Capital Equipment </w:t>
      </w:r>
      <w:r w:rsidR="00B01AEA">
        <w:t xml:space="preserve">Planning </w:t>
      </w:r>
    </w:p>
    <w:p w14:paraId="231B20DC" w14:textId="172A904B" w:rsidR="00A1222B" w:rsidRDefault="009A2CB4">
      <w:pPr>
        <w:rPr>
          <w:rStyle w:val="italic"/>
          <w:i w:val="0"/>
          <w:iCs w:val="0"/>
        </w:rPr>
      </w:pPr>
      <w:proofErr w:type="gramStart"/>
      <w:r>
        <w:rPr>
          <w:rStyle w:val="italic"/>
          <w:i w:val="0"/>
          <w:iCs w:val="0"/>
        </w:rPr>
        <w:t>Prior to implementing a medical equipment life</w:t>
      </w:r>
      <w:r w:rsidR="009D6AA4">
        <w:rPr>
          <w:rStyle w:val="italic"/>
          <w:i w:val="0"/>
          <w:iCs w:val="0"/>
        </w:rPr>
        <w:t xml:space="preserve"> </w:t>
      </w:r>
      <w:r>
        <w:rPr>
          <w:rStyle w:val="italic"/>
          <w:i w:val="0"/>
          <w:iCs w:val="0"/>
        </w:rPr>
        <w:t>cycle management program, it</w:t>
      </w:r>
      <w:proofErr w:type="gramEnd"/>
      <w:r>
        <w:rPr>
          <w:rStyle w:val="italic"/>
          <w:i w:val="0"/>
          <w:iCs w:val="0"/>
        </w:rPr>
        <w:t xml:space="preserve"> is </w:t>
      </w:r>
      <w:r w:rsidR="004E1B55">
        <w:rPr>
          <w:rStyle w:val="italic"/>
          <w:i w:val="0"/>
          <w:iCs w:val="0"/>
        </w:rPr>
        <w:t xml:space="preserve">essential </w:t>
      </w:r>
      <w:r w:rsidR="00316052">
        <w:rPr>
          <w:rStyle w:val="italic"/>
          <w:i w:val="0"/>
          <w:iCs w:val="0"/>
        </w:rPr>
        <w:t>that</w:t>
      </w:r>
      <w:r w:rsidR="004E1B55">
        <w:rPr>
          <w:rStyle w:val="italic"/>
          <w:i w:val="0"/>
          <w:iCs w:val="0"/>
        </w:rPr>
        <w:t xml:space="preserve"> </w:t>
      </w:r>
      <w:r w:rsidR="00FF7111">
        <w:rPr>
          <w:rStyle w:val="italic"/>
          <w:i w:val="0"/>
          <w:iCs w:val="0"/>
        </w:rPr>
        <w:t xml:space="preserve">senior </w:t>
      </w:r>
      <w:r w:rsidR="001935A1">
        <w:rPr>
          <w:rStyle w:val="italic"/>
          <w:i w:val="0"/>
          <w:iCs w:val="0"/>
        </w:rPr>
        <w:t>leaders create</w:t>
      </w:r>
      <w:r w:rsidR="00C32BA1">
        <w:rPr>
          <w:rStyle w:val="italic"/>
          <w:i w:val="0"/>
          <w:iCs w:val="0"/>
        </w:rPr>
        <w:t xml:space="preserve"> a formal </w:t>
      </w:r>
      <w:r w:rsidR="00CD1673">
        <w:rPr>
          <w:rStyle w:val="italic"/>
          <w:i w:val="0"/>
          <w:iCs w:val="0"/>
        </w:rPr>
        <w:t xml:space="preserve">capital equipment approval </w:t>
      </w:r>
      <w:r w:rsidR="00C32BA1">
        <w:rPr>
          <w:rStyle w:val="italic"/>
          <w:i w:val="0"/>
          <w:iCs w:val="0"/>
        </w:rPr>
        <w:t xml:space="preserve">process. </w:t>
      </w:r>
      <w:r w:rsidR="00E54662">
        <w:rPr>
          <w:rStyle w:val="italic"/>
          <w:i w:val="0"/>
          <w:iCs w:val="0"/>
        </w:rPr>
        <w:t xml:space="preserve">This process should include </w:t>
      </w:r>
      <w:r w:rsidR="00F725B9">
        <w:rPr>
          <w:rStyle w:val="italic"/>
          <w:i w:val="0"/>
          <w:iCs w:val="0"/>
        </w:rPr>
        <w:t>an interdisciplinary team of</w:t>
      </w:r>
      <w:r w:rsidR="00372EFC">
        <w:rPr>
          <w:rStyle w:val="italic"/>
          <w:i w:val="0"/>
          <w:iCs w:val="0"/>
        </w:rPr>
        <w:t xml:space="preserve"> stakeholders such as </w:t>
      </w:r>
      <w:r w:rsidR="00B12554">
        <w:rPr>
          <w:rStyle w:val="italic"/>
          <w:i w:val="0"/>
          <w:iCs w:val="0"/>
        </w:rPr>
        <w:t xml:space="preserve">hospital </w:t>
      </w:r>
      <w:r w:rsidR="00372EFC">
        <w:rPr>
          <w:rStyle w:val="italic"/>
          <w:i w:val="0"/>
          <w:iCs w:val="0"/>
        </w:rPr>
        <w:t xml:space="preserve">executives, </w:t>
      </w:r>
      <w:r w:rsidR="00B12554">
        <w:rPr>
          <w:rStyle w:val="italic"/>
          <w:i w:val="0"/>
          <w:iCs w:val="0"/>
        </w:rPr>
        <w:t xml:space="preserve">clinical </w:t>
      </w:r>
      <w:r w:rsidR="009114DB">
        <w:rPr>
          <w:rStyle w:val="italic"/>
          <w:i w:val="0"/>
          <w:iCs w:val="0"/>
        </w:rPr>
        <w:t xml:space="preserve">managers, </w:t>
      </w:r>
      <w:r w:rsidR="00B12554">
        <w:rPr>
          <w:rStyle w:val="italic"/>
          <w:i w:val="0"/>
          <w:iCs w:val="0"/>
        </w:rPr>
        <w:t xml:space="preserve">finance, </w:t>
      </w:r>
      <w:r w:rsidR="00276377">
        <w:rPr>
          <w:rStyle w:val="italic"/>
          <w:i w:val="0"/>
          <w:iCs w:val="0"/>
        </w:rPr>
        <w:t xml:space="preserve">Information Technology, </w:t>
      </w:r>
      <w:r w:rsidR="003775D7">
        <w:rPr>
          <w:rStyle w:val="italic"/>
          <w:i w:val="0"/>
          <w:iCs w:val="0"/>
        </w:rPr>
        <w:t xml:space="preserve">and </w:t>
      </w:r>
      <w:r w:rsidR="009114DB">
        <w:rPr>
          <w:rStyle w:val="italic"/>
          <w:i w:val="0"/>
          <w:iCs w:val="0"/>
        </w:rPr>
        <w:t xml:space="preserve">Medical Engineering. </w:t>
      </w:r>
      <w:r w:rsidR="00C32BA1">
        <w:rPr>
          <w:rStyle w:val="italic"/>
          <w:i w:val="0"/>
          <w:iCs w:val="0"/>
        </w:rPr>
        <w:t xml:space="preserve"> </w:t>
      </w:r>
      <w:r w:rsidR="005B618F">
        <w:rPr>
          <w:rStyle w:val="italic"/>
          <w:i w:val="0"/>
          <w:iCs w:val="0"/>
        </w:rPr>
        <w:t xml:space="preserve">After key stakeholders are identified </w:t>
      </w:r>
      <w:r w:rsidR="00F2777D">
        <w:rPr>
          <w:rStyle w:val="italic"/>
          <w:i w:val="0"/>
          <w:iCs w:val="0"/>
        </w:rPr>
        <w:t xml:space="preserve">it is important to establish an </w:t>
      </w:r>
      <w:r w:rsidR="00F2777D">
        <w:rPr>
          <w:rStyle w:val="italic"/>
          <w:i w:val="0"/>
          <w:iCs w:val="0"/>
        </w:rPr>
        <w:t>equipment planning committee of primary stakeholders</w:t>
      </w:r>
      <w:r w:rsidR="00323FE5">
        <w:rPr>
          <w:rStyle w:val="italic"/>
          <w:i w:val="0"/>
          <w:iCs w:val="0"/>
        </w:rPr>
        <w:t xml:space="preserve"> who continuously </w:t>
      </w:r>
      <w:r w:rsidR="00F66258">
        <w:rPr>
          <w:rStyle w:val="italic"/>
          <w:i w:val="0"/>
          <w:iCs w:val="0"/>
        </w:rPr>
        <w:t xml:space="preserve">review past, present, and consider </w:t>
      </w:r>
      <w:r w:rsidR="008B18C8">
        <w:rPr>
          <w:rStyle w:val="italic"/>
          <w:i w:val="0"/>
          <w:iCs w:val="0"/>
        </w:rPr>
        <w:t xml:space="preserve">the </w:t>
      </w:r>
      <w:r w:rsidR="00962A05">
        <w:rPr>
          <w:rStyle w:val="italic"/>
          <w:i w:val="0"/>
          <w:iCs w:val="0"/>
        </w:rPr>
        <w:t>future to</w:t>
      </w:r>
      <w:r w:rsidR="008B18C8">
        <w:rPr>
          <w:rStyle w:val="italic"/>
          <w:i w:val="0"/>
          <w:iCs w:val="0"/>
        </w:rPr>
        <w:t xml:space="preserve"> determine the impact of the hospitals strategic directions on equipment needs and services [2]. </w:t>
      </w:r>
    </w:p>
    <w:p w14:paraId="683EA4A7" w14:textId="06794433" w:rsidR="0088445B" w:rsidRDefault="0088445B" w:rsidP="0088445B">
      <w:pPr>
        <w:pStyle w:val="heading20"/>
      </w:pPr>
      <w:r>
        <w:t>Predictive Replacement Planning</w:t>
      </w:r>
      <w:r w:rsidR="00B675FE">
        <w:t xml:space="preserve"> </w:t>
      </w:r>
    </w:p>
    <w:p w14:paraId="37C44B63" w14:textId="5E8E5AA6" w:rsidR="0088445B" w:rsidRDefault="3E4A4BA3" w:rsidP="0088445B">
      <w:pPr>
        <w:rPr>
          <w:noProof/>
        </w:rPr>
      </w:pPr>
      <w:r w:rsidRPr="37E4E816">
        <w:rPr>
          <w:rStyle w:val="italic"/>
          <w:i w:val="0"/>
          <w:iCs w:val="0"/>
        </w:rPr>
        <w:t>In 2022, the SickKids’ Medical Engineering department started creating a medical equipment life cycle management program.</w:t>
      </w:r>
      <w:r w:rsidR="0088445B" w:rsidRPr="37E4E816">
        <w:rPr>
          <w:rStyle w:val="italic"/>
          <w:i w:val="0"/>
          <w:iCs w:val="0"/>
        </w:rPr>
        <w:t xml:space="preserve"> A methodical approach was taken which involved reviewing the medical engineering equipment database, </w:t>
      </w:r>
      <w:r w:rsidR="008D1576" w:rsidRPr="37E4E816">
        <w:rPr>
          <w:rStyle w:val="italic"/>
          <w:i w:val="0"/>
          <w:iCs w:val="0"/>
        </w:rPr>
        <w:t>literature</w:t>
      </w:r>
      <w:r w:rsidR="001C6A48" w:rsidRPr="37E4E816">
        <w:rPr>
          <w:rStyle w:val="italic"/>
          <w:i w:val="0"/>
          <w:iCs w:val="0"/>
        </w:rPr>
        <w:t xml:space="preserve"> review</w:t>
      </w:r>
      <w:r w:rsidR="008D1576" w:rsidRPr="37E4E816">
        <w:rPr>
          <w:rStyle w:val="italic"/>
          <w:i w:val="0"/>
          <w:iCs w:val="0"/>
        </w:rPr>
        <w:t xml:space="preserve">, </w:t>
      </w:r>
      <w:r w:rsidR="0088445B" w:rsidRPr="37E4E816">
        <w:rPr>
          <w:rStyle w:val="italic"/>
          <w:i w:val="0"/>
          <w:iCs w:val="0"/>
        </w:rPr>
        <w:t>determining equipment scope outside of medical engineering, and an extensive formal review with a trusted third party - Emergency Care Research Institute (ECRI) - to ensure standards of practice were met. Fig.1 below illustrates the steps taken to establish the medical equipment life cycle management program.</w:t>
      </w:r>
      <w:r w:rsidR="0088445B" w:rsidRPr="37E4E816">
        <w:rPr>
          <w:noProof/>
        </w:rPr>
        <w:t xml:space="preserve"> </w:t>
      </w:r>
    </w:p>
    <w:p w14:paraId="008CEB49" w14:textId="77777777" w:rsidR="0088445B" w:rsidRDefault="0088445B" w:rsidP="00937F09">
      <w:pPr>
        <w:ind w:firstLine="0"/>
        <w:rPr>
          <w:noProof/>
        </w:rPr>
      </w:pPr>
    </w:p>
    <w:p w14:paraId="392B0C96" w14:textId="77777777" w:rsidR="0088445B" w:rsidRPr="002F1859" w:rsidRDefault="0088445B" w:rsidP="0088445B">
      <w:pPr>
        <w:jc w:val="center"/>
        <w:rPr>
          <w:rStyle w:val="italic"/>
          <w:i w:val="0"/>
          <w:iCs w:val="0"/>
        </w:rPr>
      </w:pPr>
      <w:r>
        <w:rPr>
          <w:noProof/>
        </w:rPr>
        <w:drawing>
          <wp:inline distT="0" distB="0" distL="0" distR="0" wp14:anchorId="438EB1C2" wp14:editId="298DE869">
            <wp:extent cx="3227764" cy="1724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2987" b="11179"/>
                    <a:stretch/>
                  </pic:blipFill>
                  <pic:spPr bwMode="auto">
                    <a:xfrm>
                      <a:off x="0" y="0"/>
                      <a:ext cx="3255826" cy="1739013"/>
                    </a:xfrm>
                    <a:prstGeom prst="rect">
                      <a:avLst/>
                    </a:prstGeom>
                    <a:noFill/>
                    <a:ln>
                      <a:noFill/>
                    </a:ln>
                    <a:extLst>
                      <a:ext uri="{53640926-AAD7-44D8-BBD7-CCE9431645EC}">
                        <a14:shadowObscured xmlns:a14="http://schemas.microsoft.com/office/drawing/2010/main"/>
                      </a:ext>
                    </a:extLst>
                  </pic:spPr>
                </pic:pic>
              </a:graphicData>
            </a:graphic>
          </wp:inline>
        </w:drawing>
      </w:r>
      <w:r w:rsidRPr="00DB4DF1">
        <w:rPr>
          <w:rStyle w:val="italic"/>
          <w:i w:val="0"/>
          <w:iCs w:val="0"/>
          <w:sz w:val="16"/>
          <w:szCs w:val="16"/>
        </w:rPr>
        <w:t>Fig</w:t>
      </w:r>
      <w:r>
        <w:rPr>
          <w:rStyle w:val="italic"/>
          <w:i w:val="0"/>
          <w:iCs w:val="0"/>
          <w:sz w:val="16"/>
          <w:szCs w:val="16"/>
        </w:rPr>
        <w:t>.1 O</w:t>
      </w:r>
      <w:r w:rsidRPr="00222B52">
        <w:rPr>
          <w:rStyle w:val="italic"/>
          <w:i w:val="0"/>
          <w:iCs w:val="0"/>
          <w:sz w:val="16"/>
          <w:szCs w:val="16"/>
        </w:rPr>
        <w:t>verview of the steps taken to establish the medical equipment life cycle management program</w:t>
      </w:r>
      <w:r>
        <w:rPr>
          <w:rStyle w:val="italic"/>
          <w:i w:val="0"/>
          <w:iCs w:val="0"/>
          <w:sz w:val="16"/>
          <w:szCs w:val="16"/>
        </w:rPr>
        <w:t xml:space="preserve"> at SickKids</w:t>
      </w:r>
      <w:r w:rsidRPr="00222B52">
        <w:rPr>
          <w:rStyle w:val="italic"/>
          <w:i w:val="0"/>
          <w:iCs w:val="0"/>
          <w:sz w:val="16"/>
          <w:szCs w:val="16"/>
        </w:rPr>
        <w:t>.</w:t>
      </w:r>
    </w:p>
    <w:p w14:paraId="0CC9E0DE" w14:textId="77777777" w:rsidR="0088445B" w:rsidRPr="0088445B" w:rsidRDefault="0088445B" w:rsidP="0088445B"/>
    <w:p w14:paraId="20AEC17A" w14:textId="618CC864" w:rsidR="003B1218" w:rsidRDefault="00937F09" w:rsidP="003B1218">
      <w:r w:rsidRPr="00173368">
        <w:rPr>
          <w:rStyle w:val="italic"/>
          <w:i w:val="0"/>
          <w:iCs w:val="0"/>
        </w:rPr>
        <w:t xml:space="preserve">ECRI was </w:t>
      </w:r>
      <w:r w:rsidRPr="004F082A">
        <w:rPr>
          <w:rStyle w:val="italic"/>
          <w:i w:val="0"/>
          <w:iCs w:val="0"/>
        </w:rPr>
        <w:t>contracted to</w:t>
      </w:r>
      <w:r w:rsidR="006847B5" w:rsidRPr="004F082A">
        <w:rPr>
          <w:rStyle w:val="italic"/>
          <w:i w:val="0"/>
          <w:iCs w:val="0"/>
        </w:rPr>
        <w:t xml:space="preserve"> verify and review </w:t>
      </w:r>
      <w:r w:rsidR="004F082A" w:rsidRPr="004F082A">
        <w:rPr>
          <w:rStyle w:val="italic"/>
          <w:i w:val="0"/>
          <w:iCs w:val="0"/>
        </w:rPr>
        <w:t xml:space="preserve">a comprehensive </w:t>
      </w:r>
      <w:r w:rsidRPr="004F082A">
        <w:rPr>
          <w:rStyle w:val="italic"/>
          <w:i w:val="0"/>
          <w:iCs w:val="0"/>
        </w:rPr>
        <w:t xml:space="preserve">Predictive Replacement Plan (PRP) </w:t>
      </w:r>
      <w:r w:rsidR="004F082A" w:rsidRPr="004F082A">
        <w:rPr>
          <w:rStyle w:val="italic"/>
          <w:i w:val="0"/>
          <w:iCs w:val="0"/>
        </w:rPr>
        <w:t>completed by medical engineering</w:t>
      </w:r>
      <w:r w:rsidR="004F082A" w:rsidRPr="004F082A">
        <w:rPr>
          <w:rStyle w:val="italic"/>
          <w:i w:val="0"/>
          <w:iCs w:val="0"/>
        </w:rPr>
        <w:t xml:space="preserve"> </w:t>
      </w:r>
      <w:r w:rsidRPr="004F082A">
        <w:rPr>
          <w:rStyle w:val="italic"/>
          <w:i w:val="0"/>
          <w:iCs w:val="0"/>
        </w:rPr>
        <w:t xml:space="preserve">for </w:t>
      </w:r>
      <w:r w:rsidR="00634D69" w:rsidRPr="004F082A">
        <w:rPr>
          <w:rStyle w:val="italic"/>
          <w:i w:val="0"/>
          <w:iCs w:val="0"/>
        </w:rPr>
        <w:t>approximately</w:t>
      </w:r>
      <w:r w:rsidR="00634D69" w:rsidRPr="00173368">
        <w:rPr>
          <w:rStyle w:val="italic"/>
          <w:i w:val="0"/>
          <w:iCs w:val="0"/>
        </w:rPr>
        <w:t xml:space="preserve"> </w:t>
      </w:r>
      <w:r w:rsidR="00B73961" w:rsidRPr="00173368">
        <w:rPr>
          <w:rStyle w:val="italic"/>
          <w:i w:val="0"/>
          <w:iCs w:val="0"/>
        </w:rPr>
        <w:t>1</w:t>
      </w:r>
      <w:r w:rsidR="00677311">
        <w:rPr>
          <w:rStyle w:val="italic"/>
          <w:i w:val="0"/>
          <w:iCs w:val="0"/>
        </w:rPr>
        <w:t>5</w:t>
      </w:r>
      <w:r w:rsidR="00B73961" w:rsidRPr="00173368">
        <w:rPr>
          <w:rStyle w:val="italic"/>
          <w:i w:val="0"/>
          <w:iCs w:val="0"/>
        </w:rPr>
        <w:t>,</w:t>
      </w:r>
      <w:r w:rsidR="00677311">
        <w:rPr>
          <w:rStyle w:val="italic"/>
          <w:i w:val="0"/>
          <w:iCs w:val="0"/>
        </w:rPr>
        <w:t>0</w:t>
      </w:r>
      <w:r w:rsidR="00B73961" w:rsidRPr="00173368">
        <w:rPr>
          <w:rStyle w:val="italic"/>
          <w:i w:val="0"/>
          <w:iCs w:val="0"/>
        </w:rPr>
        <w:t>00</w:t>
      </w:r>
      <w:r w:rsidRPr="00173368">
        <w:rPr>
          <w:rStyle w:val="italic"/>
          <w:i w:val="0"/>
          <w:iCs w:val="0"/>
        </w:rPr>
        <w:t xml:space="preserve"> medical devices </w:t>
      </w:r>
      <w:r w:rsidR="00B73961" w:rsidRPr="00173368">
        <w:rPr>
          <w:rStyle w:val="italic"/>
          <w:i w:val="0"/>
          <w:iCs w:val="0"/>
        </w:rPr>
        <w:t>hospital-wide</w:t>
      </w:r>
      <w:r w:rsidR="003B1218">
        <w:rPr>
          <w:rStyle w:val="italic"/>
          <w:i w:val="0"/>
          <w:iCs w:val="0"/>
        </w:rPr>
        <w:t xml:space="preserve"> (</w:t>
      </w:r>
      <w:r w:rsidR="00F57D19">
        <w:rPr>
          <w:rStyle w:val="italic"/>
          <w:i w:val="0"/>
          <w:iCs w:val="0"/>
        </w:rPr>
        <w:t>Fig. 2</w:t>
      </w:r>
      <w:r w:rsidR="003B1218">
        <w:rPr>
          <w:rStyle w:val="italic"/>
          <w:i w:val="0"/>
          <w:iCs w:val="0"/>
        </w:rPr>
        <w:t>)</w:t>
      </w:r>
      <w:r w:rsidRPr="00173368">
        <w:rPr>
          <w:rStyle w:val="italic"/>
          <w:i w:val="0"/>
          <w:iCs w:val="0"/>
        </w:rPr>
        <w:t xml:space="preserve">. </w:t>
      </w:r>
      <w:r w:rsidR="00742E1C" w:rsidRPr="00C411A3">
        <w:rPr>
          <w:rStyle w:val="italic"/>
          <w:i w:val="0"/>
          <w:iCs w:val="0"/>
        </w:rPr>
        <w:t>It is important to note an accurate biomedical inventory is essential when creating a robust predictive equipment life cycle management program</w:t>
      </w:r>
      <w:r w:rsidR="00742E1C">
        <w:rPr>
          <w:rStyle w:val="italic"/>
          <w:i w:val="0"/>
          <w:iCs w:val="0"/>
        </w:rPr>
        <w:t xml:space="preserve">. </w:t>
      </w:r>
      <w:r w:rsidR="00B73961" w:rsidRPr="00173368">
        <w:rPr>
          <w:rStyle w:val="italic"/>
          <w:i w:val="0"/>
          <w:iCs w:val="0"/>
        </w:rPr>
        <w:t>The equipment i</w:t>
      </w:r>
      <w:r w:rsidR="00650C3A" w:rsidRPr="00173368">
        <w:rPr>
          <w:rStyle w:val="italic"/>
          <w:i w:val="0"/>
          <w:iCs w:val="0"/>
        </w:rPr>
        <w:t>nventor</w:t>
      </w:r>
      <w:r w:rsidR="00B73961" w:rsidRPr="00173368">
        <w:rPr>
          <w:rStyle w:val="italic"/>
          <w:i w:val="0"/>
          <w:iCs w:val="0"/>
        </w:rPr>
        <w:t>y</w:t>
      </w:r>
      <w:r w:rsidR="00650C3A" w:rsidRPr="00173368">
        <w:rPr>
          <w:rStyle w:val="italic"/>
          <w:i w:val="0"/>
          <w:iCs w:val="0"/>
        </w:rPr>
        <w:t xml:space="preserve"> w</w:t>
      </w:r>
      <w:r w:rsidR="00B73961" w:rsidRPr="00173368">
        <w:rPr>
          <w:rStyle w:val="italic"/>
          <w:i w:val="0"/>
          <w:iCs w:val="0"/>
        </w:rPr>
        <w:t>as</w:t>
      </w:r>
      <w:r w:rsidR="00650C3A" w:rsidRPr="00173368">
        <w:rPr>
          <w:rStyle w:val="italic"/>
          <w:i w:val="0"/>
          <w:iCs w:val="0"/>
        </w:rPr>
        <w:t xml:space="preserve"> provided by the </w:t>
      </w:r>
      <w:r w:rsidR="00B73961" w:rsidRPr="00173368">
        <w:rPr>
          <w:rStyle w:val="italic"/>
          <w:i w:val="0"/>
          <w:iCs w:val="0"/>
        </w:rPr>
        <w:t xml:space="preserve">medical engineering department in collaboration with </w:t>
      </w:r>
      <w:r w:rsidR="00D61F5E" w:rsidRPr="00173368">
        <w:rPr>
          <w:rStyle w:val="italic"/>
          <w:i w:val="0"/>
          <w:iCs w:val="0"/>
        </w:rPr>
        <w:t>various clinical departments</w:t>
      </w:r>
      <w:r w:rsidR="00650C3A" w:rsidRPr="00173368">
        <w:rPr>
          <w:rStyle w:val="italic"/>
          <w:i w:val="0"/>
          <w:iCs w:val="0"/>
        </w:rPr>
        <w:t xml:space="preserve">. </w:t>
      </w:r>
      <w:r w:rsidR="00FB5D89">
        <w:rPr>
          <w:rStyle w:val="italic"/>
          <w:i w:val="0"/>
          <w:iCs w:val="0"/>
        </w:rPr>
        <w:t xml:space="preserve">This was </w:t>
      </w:r>
      <w:r w:rsidR="001E12AB">
        <w:rPr>
          <w:rStyle w:val="italic"/>
          <w:i w:val="0"/>
          <w:iCs w:val="0"/>
        </w:rPr>
        <w:t>necessary</w:t>
      </w:r>
      <w:r w:rsidR="00FB5D89">
        <w:rPr>
          <w:rStyle w:val="italic"/>
          <w:i w:val="0"/>
          <w:iCs w:val="0"/>
        </w:rPr>
        <w:t xml:space="preserve"> because n</w:t>
      </w:r>
      <w:r w:rsidR="00173368">
        <w:rPr>
          <w:rStyle w:val="italic"/>
          <w:i w:val="0"/>
          <w:iCs w:val="0"/>
        </w:rPr>
        <w:t xml:space="preserve">ot </w:t>
      </w:r>
      <w:r w:rsidR="001935A1">
        <w:rPr>
          <w:rStyle w:val="italic"/>
          <w:i w:val="0"/>
          <w:iCs w:val="0"/>
        </w:rPr>
        <w:t>all equipment</w:t>
      </w:r>
      <w:r w:rsidR="00173368">
        <w:rPr>
          <w:rStyle w:val="italic"/>
          <w:i w:val="0"/>
          <w:iCs w:val="0"/>
        </w:rPr>
        <w:t xml:space="preserve"> </w:t>
      </w:r>
      <w:r w:rsidR="001C1DB6">
        <w:rPr>
          <w:rStyle w:val="italic"/>
          <w:i w:val="0"/>
          <w:iCs w:val="0"/>
        </w:rPr>
        <w:t xml:space="preserve">included in the analysis </w:t>
      </w:r>
      <w:r w:rsidR="00FB5D89">
        <w:rPr>
          <w:rStyle w:val="italic"/>
          <w:i w:val="0"/>
          <w:iCs w:val="0"/>
        </w:rPr>
        <w:t>is maintained by medical engineering</w:t>
      </w:r>
      <w:r w:rsidR="00030412">
        <w:rPr>
          <w:rStyle w:val="italic"/>
          <w:i w:val="0"/>
          <w:iCs w:val="0"/>
        </w:rPr>
        <w:t xml:space="preserve"> (</w:t>
      </w:r>
      <w:r w:rsidR="004B49B7">
        <w:rPr>
          <w:rStyle w:val="italic"/>
          <w:i w:val="0"/>
          <w:iCs w:val="0"/>
        </w:rPr>
        <w:t>e.g.,</w:t>
      </w:r>
      <w:r w:rsidR="00030412">
        <w:rPr>
          <w:rStyle w:val="italic"/>
          <w:i w:val="0"/>
          <w:iCs w:val="0"/>
        </w:rPr>
        <w:t xml:space="preserve"> Diagnostic Imaging, Laboratory, Pharmacy, </w:t>
      </w:r>
      <w:r w:rsidR="001E12AB">
        <w:rPr>
          <w:rStyle w:val="italic"/>
          <w:i w:val="0"/>
          <w:iCs w:val="0"/>
        </w:rPr>
        <w:t>Plant</w:t>
      </w:r>
      <w:r w:rsidR="00030412">
        <w:rPr>
          <w:rStyle w:val="italic"/>
          <w:i w:val="0"/>
          <w:iCs w:val="0"/>
        </w:rPr>
        <w:t xml:space="preserve"> Operatio</w:t>
      </w:r>
      <w:r w:rsidR="001E12AB">
        <w:rPr>
          <w:rStyle w:val="italic"/>
          <w:i w:val="0"/>
          <w:iCs w:val="0"/>
        </w:rPr>
        <w:t xml:space="preserve">ns). </w:t>
      </w:r>
      <w:r w:rsidR="00B854EB">
        <w:t>To</w:t>
      </w:r>
      <w:r w:rsidR="004B49B7" w:rsidRPr="00F07CF9">
        <w:t xml:space="preserve"> provide expected life and replacement cost over </w:t>
      </w:r>
      <w:r w:rsidR="004B49B7" w:rsidRPr="00F07CF9">
        <w:lastRenderedPageBreak/>
        <w:t>the next 10 years</w:t>
      </w:r>
      <w:r w:rsidR="005F4DE5">
        <w:t>,</w:t>
      </w:r>
      <w:r w:rsidR="004B49B7">
        <w:rPr>
          <w:rStyle w:val="italic"/>
          <w:i w:val="0"/>
          <w:iCs w:val="0"/>
        </w:rPr>
        <w:t xml:space="preserve"> </w:t>
      </w:r>
      <w:r w:rsidR="00F07CF9">
        <w:rPr>
          <w:rStyle w:val="italic"/>
          <w:i w:val="0"/>
          <w:iCs w:val="0"/>
        </w:rPr>
        <w:t xml:space="preserve">equipment </w:t>
      </w:r>
      <w:r w:rsidR="004B49B7">
        <w:rPr>
          <w:rStyle w:val="italic"/>
          <w:i w:val="0"/>
          <w:iCs w:val="0"/>
        </w:rPr>
        <w:t xml:space="preserve">included in the analysis </w:t>
      </w:r>
      <w:r w:rsidR="00F07CF9">
        <w:rPr>
          <w:rStyle w:val="italic"/>
          <w:i w:val="0"/>
          <w:iCs w:val="0"/>
        </w:rPr>
        <w:t xml:space="preserve">was standardized to </w:t>
      </w:r>
      <w:r w:rsidR="00F07CF9" w:rsidRPr="00F07CF9">
        <w:t>ECRI’s Universal Medical Device Nomenclature System (UMDNS).</w:t>
      </w:r>
      <w:r w:rsidR="00B17B3C">
        <w:t xml:space="preserve"> </w:t>
      </w:r>
      <w:r w:rsidR="00B17B3C" w:rsidRPr="00B17B3C">
        <w:t xml:space="preserve">Devices excluded </w:t>
      </w:r>
      <w:r w:rsidR="00B854EB" w:rsidRPr="00B17B3C">
        <w:t>from</w:t>
      </w:r>
      <w:r w:rsidR="00B17B3C" w:rsidRPr="00B17B3C">
        <w:t xml:space="preserve"> the analysis </w:t>
      </w:r>
      <w:r w:rsidR="00B854EB" w:rsidRPr="00B17B3C">
        <w:t>comprised</w:t>
      </w:r>
      <w:r w:rsidR="00B17B3C" w:rsidRPr="00B17B3C">
        <w:t>:</w:t>
      </w:r>
      <w:r w:rsidR="00B17B3C">
        <w:t xml:space="preserve"> t</w:t>
      </w:r>
      <w:r w:rsidR="00B17B3C" w:rsidRPr="00B17B3C">
        <w:t>est equipment</w:t>
      </w:r>
      <w:r w:rsidR="00B17B3C">
        <w:t xml:space="preserve">, </w:t>
      </w:r>
      <w:r w:rsidR="00B17B3C" w:rsidRPr="00B17B3C">
        <w:t>IT devices (computers, switches, access points, etc.)</w:t>
      </w:r>
      <w:r w:rsidR="00B17B3C">
        <w:t>, f</w:t>
      </w:r>
      <w:r w:rsidR="00B17B3C" w:rsidRPr="00B17B3C">
        <w:t>urniture</w:t>
      </w:r>
      <w:r w:rsidR="00B17B3C">
        <w:t>, and i</w:t>
      </w:r>
      <w:r w:rsidR="00B17B3C" w:rsidRPr="00B17B3C">
        <w:t>nfrastructure (elevators, HVAC, etc.)</w:t>
      </w:r>
      <w:r w:rsidR="00B17B3C">
        <w:t xml:space="preserve">. </w:t>
      </w:r>
      <w:r w:rsidR="00D55687">
        <w:t xml:space="preserve">For the analysis </w:t>
      </w:r>
      <w:r w:rsidR="000C6DEC">
        <w:t>all</w:t>
      </w:r>
      <w:r w:rsidR="001176CC">
        <w:t xml:space="preserve"> the pricing </w:t>
      </w:r>
      <w:r w:rsidR="00E37F29">
        <w:t>for existing equipment was pro</w:t>
      </w:r>
      <w:r w:rsidR="006D2655">
        <w:t xml:space="preserve">vided by </w:t>
      </w:r>
      <w:r w:rsidR="00E37F29">
        <w:t>SickKids</w:t>
      </w:r>
      <w:r w:rsidR="006D2655">
        <w:t xml:space="preserve">, and the replacement pricing was determined </w:t>
      </w:r>
      <w:r w:rsidR="0042110E">
        <w:t>by UMDNS category and not a one-to-one model replacement pr</w:t>
      </w:r>
      <w:r w:rsidR="000C6DEC">
        <w:t>i</w:t>
      </w:r>
      <w:r w:rsidR="0042110E">
        <w:t xml:space="preserve">ce. </w:t>
      </w:r>
    </w:p>
    <w:p w14:paraId="574C34C5" w14:textId="77777777" w:rsidR="007E0F20" w:rsidRDefault="007E0F20" w:rsidP="003B1218"/>
    <w:p w14:paraId="7165B3DB" w14:textId="046AD811" w:rsidR="003B1218" w:rsidRDefault="00A459F7" w:rsidP="37E4E816">
      <w:pPr>
        <w:ind w:firstLine="0"/>
        <w:rPr>
          <w:rStyle w:val="italic"/>
          <w:i w:val="0"/>
          <w:iCs w:val="0"/>
        </w:rPr>
      </w:pPr>
      <w:r w:rsidRPr="00A459F7">
        <w:rPr>
          <w:rStyle w:val="italic"/>
          <w:i w:val="0"/>
          <w:iCs w:val="0"/>
          <w:noProof/>
        </w:rPr>
        <w:drawing>
          <wp:inline distT="0" distB="0" distL="0" distR="0" wp14:anchorId="3090DD3C" wp14:editId="6180E842">
            <wp:extent cx="3077845" cy="771525"/>
            <wp:effectExtent l="0" t="0" r="825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7845" cy="771525"/>
                    </a:xfrm>
                    <a:prstGeom prst="rect">
                      <a:avLst/>
                    </a:prstGeom>
                    <a:noFill/>
                    <a:ln>
                      <a:noFill/>
                    </a:ln>
                  </pic:spPr>
                </pic:pic>
              </a:graphicData>
            </a:graphic>
          </wp:inline>
        </w:drawing>
      </w:r>
    </w:p>
    <w:p w14:paraId="64B548D2" w14:textId="02C61E39" w:rsidR="00501CA6" w:rsidRDefault="007E0F20" w:rsidP="007E0F20">
      <w:pPr>
        <w:jc w:val="center"/>
        <w:rPr>
          <w:rStyle w:val="italic"/>
          <w:i w:val="0"/>
          <w:iCs w:val="0"/>
          <w:sz w:val="16"/>
          <w:szCs w:val="16"/>
        </w:rPr>
      </w:pPr>
      <w:r w:rsidRPr="00DB4DF1">
        <w:rPr>
          <w:rStyle w:val="italic"/>
          <w:i w:val="0"/>
          <w:iCs w:val="0"/>
          <w:sz w:val="16"/>
          <w:szCs w:val="16"/>
        </w:rPr>
        <w:t>Fig</w:t>
      </w:r>
      <w:r>
        <w:rPr>
          <w:rStyle w:val="italic"/>
          <w:i w:val="0"/>
          <w:iCs w:val="0"/>
          <w:sz w:val="16"/>
          <w:szCs w:val="16"/>
        </w:rPr>
        <w:t>.2</w:t>
      </w:r>
      <w:r w:rsidR="00C222DC">
        <w:rPr>
          <w:rStyle w:val="italic"/>
          <w:i w:val="0"/>
          <w:iCs w:val="0"/>
          <w:sz w:val="16"/>
          <w:szCs w:val="16"/>
        </w:rPr>
        <w:t xml:space="preserve"> </w:t>
      </w:r>
      <w:r w:rsidR="00F57D19">
        <w:rPr>
          <w:rStyle w:val="italic"/>
          <w:i w:val="0"/>
          <w:iCs w:val="0"/>
          <w:sz w:val="16"/>
          <w:szCs w:val="16"/>
        </w:rPr>
        <w:t>Quantity of e</w:t>
      </w:r>
      <w:r w:rsidR="00C222DC">
        <w:rPr>
          <w:rStyle w:val="italic"/>
          <w:i w:val="0"/>
          <w:iCs w:val="0"/>
          <w:sz w:val="16"/>
          <w:szCs w:val="16"/>
        </w:rPr>
        <w:t xml:space="preserve">quipment </w:t>
      </w:r>
      <w:r w:rsidR="0051288B">
        <w:rPr>
          <w:rStyle w:val="italic"/>
          <w:i w:val="0"/>
          <w:iCs w:val="0"/>
          <w:sz w:val="16"/>
          <w:szCs w:val="16"/>
        </w:rPr>
        <w:t>planned for replacement</w:t>
      </w:r>
      <w:r w:rsidR="00C222DC">
        <w:rPr>
          <w:rStyle w:val="italic"/>
          <w:i w:val="0"/>
          <w:iCs w:val="0"/>
          <w:sz w:val="16"/>
          <w:szCs w:val="16"/>
        </w:rPr>
        <w:t xml:space="preserve"> </w:t>
      </w:r>
      <w:r w:rsidR="001935A1">
        <w:rPr>
          <w:rStyle w:val="italic"/>
          <w:i w:val="0"/>
          <w:iCs w:val="0"/>
          <w:sz w:val="16"/>
          <w:szCs w:val="16"/>
        </w:rPr>
        <w:t xml:space="preserve">across 10 years </w:t>
      </w:r>
      <w:r w:rsidR="00C222DC">
        <w:rPr>
          <w:rStyle w:val="italic"/>
          <w:i w:val="0"/>
          <w:iCs w:val="0"/>
          <w:sz w:val="16"/>
          <w:szCs w:val="16"/>
        </w:rPr>
        <w:t xml:space="preserve">for </w:t>
      </w:r>
      <w:r w:rsidR="008F4ABD">
        <w:rPr>
          <w:rStyle w:val="italic"/>
          <w:i w:val="0"/>
          <w:iCs w:val="0"/>
          <w:sz w:val="16"/>
          <w:szCs w:val="16"/>
        </w:rPr>
        <w:t xml:space="preserve">various programs at SickKids </w:t>
      </w:r>
      <w:r w:rsidR="0051288B">
        <w:rPr>
          <w:rStyle w:val="italic"/>
          <w:i w:val="0"/>
          <w:iCs w:val="0"/>
          <w:sz w:val="16"/>
          <w:szCs w:val="16"/>
        </w:rPr>
        <w:t>based on analysis from</w:t>
      </w:r>
      <w:r w:rsidR="00C222DC">
        <w:rPr>
          <w:rStyle w:val="italic"/>
          <w:i w:val="0"/>
          <w:iCs w:val="0"/>
          <w:sz w:val="16"/>
          <w:szCs w:val="16"/>
        </w:rPr>
        <w:t xml:space="preserve"> the</w:t>
      </w:r>
      <w:r w:rsidR="001935A1">
        <w:rPr>
          <w:rStyle w:val="italic"/>
          <w:i w:val="0"/>
          <w:iCs w:val="0"/>
          <w:sz w:val="16"/>
          <w:szCs w:val="16"/>
        </w:rPr>
        <w:t xml:space="preserve"> Medical Equipment Life Cycle Management Plan</w:t>
      </w:r>
      <w:r w:rsidR="00C222DC">
        <w:rPr>
          <w:rStyle w:val="italic"/>
          <w:i w:val="0"/>
          <w:iCs w:val="0"/>
          <w:sz w:val="16"/>
          <w:szCs w:val="16"/>
        </w:rPr>
        <w:t xml:space="preserve"> </w:t>
      </w:r>
    </w:p>
    <w:p w14:paraId="53D015A4" w14:textId="77777777" w:rsidR="007E0F20" w:rsidRDefault="007E0F20" w:rsidP="00BE222D">
      <w:pPr>
        <w:ind w:firstLine="0"/>
        <w:rPr>
          <w:rStyle w:val="italic"/>
          <w:i w:val="0"/>
          <w:iCs w:val="0"/>
        </w:rPr>
      </w:pPr>
    </w:p>
    <w:p w14:paraId="60A8F364" w14:textId="3E0EDF8D" w:rsidR="00500351" w:rsidRDefault="00B675FE" w:rsidP="002A0FB0">
      <w:r w:rsidRPr="00B675FE">
        <w:t xml:space="preserve">ECRI </w:t>
      </w:r>
      <w:r w:rsidR="00157323">
        <w:t xml:space="preserve">facilitated </w:t>
      </w:r>
      <w:r w:rsidR="004E697C">
        <w:t>meetings</w:t>
      </w:r>
      <w:r w:rsidRPr="00B675FE">
        <w:t xml:space="preserve"> with select department managers, clinicians, and </w:t>
      </w:r>
      <w:r w:rsidR="004E697C">
        <w:t>clinical e</w:t>
      </w:r>
      <w:r w:rsidRPr="00B675FE">
        <w:t xml:space="preserve">ngineers. The purpose of the user meetings was to validate the data provided to ECRI as well as gain clinical </w:t>
      </w:r>
      <w:r w:rsidR="004E697C">
        <w:t xml:space="preserve">end-user </w:t>
      </w:r>
      <w:r w:rsidRPr="00B675FE">
        <w:t>input.</w:t>
      </w:r>
      <w:r w:rsidR="00470140">
        <w:t xml:space="preserve"> </w:t>
      </w:r>
      <w:r w:rsidR="00785A62">
        <w:t xml:space="preserve">For example, replacement years for equipment was adjusted </w:t>
      </w:r>
      <w:r w:rsidR="00281CC6" w:rsidRPr="00281CC6">
        <w:t>due to high or low utilization of equipment</w:t>
      </w:r>
      <w:r w:rsidR="00281CC6">
        <w:t xml:space="preserve">. </w:t>
      </w:r>
      <w:r w:rsidR="0076608A">
        <w:t>Along with</w:t>
      </w:r>
      <w:r w:rsidR="005F6B92">
        <w:t xml:space="preserve"> end-user input, </w:t>
      </w:r>
      <w:r w:rsidR="0076608A">
        <w:t>additional</w:t>
      </w:r>
      <w:r w:rsidR="00765BE8">
        <w:t xml:space="preserve"> criteria </w:t>
      </w:r>
      <w:r w:rsidR="00CB5A1E">
        <w:t xml:space="preserve">such as equipment age, OEM </w:t>
      </w:r>
      <w:r w:rsidR="00445087">
        <w:t xml:space="preserve">support and service, safety and risk, purchase cost, and equipment condition </w:t>
      </w:r>
      <w:r w:rsidR="00D343C2">
        <w:t>w</w:t>
      </w:r>
      <w:r w:rsidR="00CB5A1E">
        <w:t>as</w:t>
      </w:r>
      <w:r w:rsidR="00773B9D">
        <w:t xml:space="preserve"> used to </w:t>
      </w:r>
      <w:r w:rsidR="00CB5A1E">
        <w:t xml:space="preserve">evaluate </w:t>
      </w:r>
      <w:r w:rsidR="00C36F13">
        <w:t xml:space="preserve">equipment </w:t>
      </w:r>
      <w:r w:rsidR="00CB5A1E">
        <w:t>replacement</w:t>
      </w:r>
      <w:r w:rsidR="00445087">
        <w:t xml:space="preserve"> across ten years</w:t>
      </w:r>
      <w:r w:rsidR="0076608A">
        <w:t xml:space="preserve"> (see Table</w:t>
      </w:r>
      <w:r w:rsidR="00D343C2">
        <w:t xml:space="preserve"> </w:t>
      </w:r>
      <w:r w:rsidR="007E0F20">
        <w:t>1</w:t>
      </w:r>
      <w:r w:rsidR="0076608A">
        <w:t>).</w:t>
      </w:r>
    </w:p>
    <w:p w14:paraId="72BCE2E4" w14:textId="53FF3C1C" w:rsidR="000A5480" w:rsidRDefault="00783931" w:rsidP="00783931">
      <w:pPr>
        <w:pStyle w:val="tablelegend"/>
      </w:pPr>
      <w:r>
        <w:rPr>
          <w:rStyle w:val="initial10"/>
        </w:rPr>
        <w:t>T</w:t>
      </w:r>
      <w:r>
        <w:t xml:space="preserve">able </w:t>
      </w:r>
      <w:r w:rsidR="007E0F20">
        <w:rPr>
          <w:rStyle w:val="initial10"/>
          <w:sz w:val="16"/>
        </w:rPr>
        <w:t>1</w:t>
      </w:r>
      <w:r>
        <w:t xml:space="preserve"> </w:t>
      </w:r>
      <w:r w:rsidR="00820A2B">
        <w:t xml:space="preserve">Predictive Replacement Planning </w:t>
      </w:r>
      <w:r>
        <w:t>Criteria</w:t>
      </w:r>
      <w:r w:rsidR="00F44749">
        <w:t xml:space="preserve"> [1]</w:t>
      </w:r>
    </w:p>
    <w:tbl>
      <w:tblPr>
        <w:tblW w:w="4983" w:type="dxa"/>
        <w:tblInd w:w="57" w:type="dxa"/>
        <w:tblLayout w:type="fixed"/>
        <w:tblCellMar>
          <w:top w:w="11" w:type="dxa"/>
          <w:left w:w="57" w:type="dxa"/>
          <w:bottom w:w="11" w:type="dxa"/>
          <w:right w:w="57" w:type="dxa"/>
        </w:tblCellMar>
        <w:tblLook w:val="0000" w:firstRow="0" w:lastRow="0" w:firstColumn="0" w:lastColumn="0" w:noHBand="0" w:noVBand="0"/>
      </w:tblPr>
      <w:tblGrid>
        <w:gridCol w:w="2103"/>
        <w:gridCol w:w="2880"/>
      </w:tblGrid>
      <w:tr w:rsidR="00A5503E" w14:paraId="5D401F3F" w14:textId="77777777" w:rsidTr="37E4E816">
        <w:tc>
          <w:tcPr>
            <w:tcW w:w="2103" w:type="dxa"/>
            <w:tcBorders>
              <w:top w:val="single" w:sz="4" w:space="0" w:color="auto"/>
              <w:bottom w:val="single" w:sz="4" w:space="0" w:color="auto"/>
            </w:tcBorders>
            <w:vAlign w:val="center"/>
          </w:tcPr>
          <w:p w14:paraId="26205CDB" w14:textId="4803B894" w:rsidR="00A5503E" w:rsidRPr="00F44749" w:rsidRDefault="00A5503E" w:rsidP="00A24EEE">
            <w:pPr>
              <w:ind w:firstLine="0"/>
              <w:jc w:val="center"/>
              <w:rPr>
                <w:b/>
                <w:bCs/>
              </w:rPr>
            </w:pPr>
            <w:r w:rsidRPr="00F44749">
              <w:rPr>
                <w:b/>
                <w:bCs/>
              </w:rPr>
              <w:t>Criteria</w:t>
            </w:r>
          </w:p>
        </w:tc>
        <w:tc>
          <w:tcPr>
            <w:tcW w:w="2880" w:type="dxa"/>
            <w:tcBorders>
              <w:top w:val="single" w:sz="4" w:space="0" w:color="auto"/>
              <w:bottom w:val="single" w:sz="4" w:space="0" w:color="auto"/>
            </w:tcBorders>
            <w:vAlign w:val="center"/>
          </w:tcPr>
          <w:p w14:paraId="42970770" w14:textId="6D07A7DC" w:rsidR="00A5503E" w:rsidRPr="00F44749" w:rsidRDefault="00A5503E" w:rsidP="00A24EEE">
            <w:pPr>
              <w:pStyle w:val="tablehead"/>
              <w:rPr>
                <w:b/>
                <w:bCs/>
                <w:sz w:val="20"/>
              </w:rPr>
            </w:pPr>
            <w:r w:rsidRPr="00F44749">
              <w:rPr>
                <w:b/>
                <w:bCs/>
                <w:sz w:val="20"/>
              </w:rPr>
              <w:t>Description</w:t>
            </w:r>
          </w:p>
        </w:tc>
      </w:tr>
      <w:tr w:rsidR="00A5503E" w14:paraId="7757101F" w14:textId="77777777" w:rsidTr="37E4E816">
        <w:trPr>
          <w:trHeight w:val="228"/>
        </w:trPr>
        <w:tc>
          <w:tcPr>
            <w:tcW w:w="2103" w:type="dxa"/>
            <w:tcBorders>
              <w:top w:val="single" w:sz="4" w:space="0" w:color="auto"/>
            </w:tcBorders>
            <w:vAlign w:val="center"/>
          </w:tcPr>
          <w:p w14:paraId="7FFBA566" w14:textId="65F09543" w:rsidR="00A5503E" w:rsidRPr="00F44749" w:rsidRDefault="00B258DC" w:rsidP="00924E3B">
            <w:pPr>
              <w:pStyle w:val="tabletext"/>
              <w:rPr>
                <w:b/>
                <w:bCs/>
                <w:szCs w:val="16"/>
              </w:rPr>
            </w:pPr>
            <w:r w:rsidRPr="00F44749">
              <w:rPr>
                <w:b/>
                <w:bCs/>
                <w:szCs w:val="16"/>
              </w:rPr>
              <w:t>Equipment Age (Life Span)</w:t>
            </w:r>
          </w:p>
        </w:tc>
        <w:tc>
          <w:tcPr>
            <w:tcW w:w="2880" w:type="dxa"/>
            <w:tcBorders>
              <w:top w:val="single" w:sz="4" w:space="0" w:color="auto"/>
            </w:tcBorders>
            <w:vAlign w:val="center"/>
          </w:tcPr>
          <w:p w14:paraId="2D4BCAF2" w14:textId="4FB57D6E" w:rsidR="00A5503E" w:rsidRDefault="00C310AF" w:rsidP="00924E3B">
            <w:pPr>
              <w:pStyle w:val="tabletext"/>
              <w:rPr>
                <w:szCs w:val="16"/>
              </w:rPr>
            </w:pPr>
            <w:r>
              <w:rPr>
                <w:szCs w:val="16"/>
              </w:rPr>
              <w:t xml:space="preserve">The </w:t>
            </w:r>
            <w:r w:rsidR="00031462">
              <w:rPr>
                <w:szCs w:val="16"/>
              </w:rPr>
              <w:t xml:space="preserve">equipment may be </w:t>
            </w:r>
            <w:r w:rsidR="00F44749">
              <w:rPr>
                <w:szCs w:val="16"/>
              </w:rPr>
              <w:t>susceptible</w:t>
            </w:r>
            <w:r w:rsidR="00031462">
              <w:rPr>
                <w:szCs w:val="16"/>
              </w:rPr>
              <w:t xml:space="preserve"> to failure </w:t>
            </w:r>
            <w:r w:rsidR="00F44749">
              <w:rPr>
                <w:szCs w:val="16"/>
              </w:rPr>
              <w:t>due to wear and tear with age.</w:t>
            </w:r>
          </w:p>
          <w:p w14:paraId="7405415F" w14:textId="2CE376A8" w:rsidR="00924E3B" w:rsidRPr="00A5503E" w:rsidRDefault="00924E3B" w:rsidP="00924E3B">
            <w:pPr>
              <w:pStyle w:val="tabletext"/>
              <w:rPr>
                <w:szCs w:val="16"/>
              </w:rPr>
            </w:pPr>
          </w:p>
        </w:tc>
      </w:tr>
      <w:tr w:rsidR="00A5503E" w14:paraId="3CA2D87A" w14:textId="77777777" w:rsidTr="37E4E816">
        <w:trPr>
          <w:trHeight w:val="228"/>
        </w:trPr>
        <w:tc>
          <w:tcPr>
            <w:tcW w:w="2103" w:type="dxa"/>
            <w:vAlign w:val="center"/>
          </w:tcPr>
          <w:p w14:paraId="621265CD" w14:textId="23C6389C" w:rsidR="00A5503E" w:rsidRPr="00F44749" w:rsidRDefault="006E2264" w:rsidP="00924E3B">
            <w:pPr>
              <w:pStyle w:val="tabletext"/>
              <w:rPr>
                <w:b/>
                <w:bCs/>
                <w:szCs w:val="16"/>
              </w:rPr>
            </w:pPr>
            <w:r w:rsidRPr="00F44749">
              <w:rPr>
                <w:b/>
                <w:bCs/>
                <w:szCs w:val="16"/>
              </w:rPr>
              <w:t>OEM Support and Service</w:t>
            </w:r>
          </w:p>
        </w:tc>
        <w:tc>
          <w:tcPr>
            <w:tcW w:w="2880" w:type="dxa"/>
            <w:vAlign w:val="center"/>
          </w:tcPr>
          <w:p w14:paraId="76D86314" w14:textId="1B541754" w:rsidR="00A5503E" w:rsidRPr="00A5503E" w:rsidRDefault="546EF816" w:rsidP="37E4E816">
            <w:pPr>
              <w:pStyle w:val="tabletext"/>
            </w:pPr>
            <w:r>
              <w:t xml:space="preserve">Original Equipment </w:t>
            </w:r>
            <w:r w:rsidR="77F099F7">
              <w:t>Manufacturers</w:t>
            </w:r>
            <w:r w:rsidR="5482B100">
              <w:t>’</w:t>
            </w:r>
            <w:r>
              <w:t xml:space="preserve"> (OEM) ability to provide </w:t>
            </w:r>
            <w:r w:rsidR="265D9071">
              <w:t>replacement parts as well as service and support.</w:t>
            </w:r>
          </w:p>
        </w:tc>
      </w:tr>
      <w:tr w:rsidR="00A5503E" w14:paraId="1DD28B4A" w14:textId="77777777" w:rsidTr="37E4E816">
        <w:trPr>
          <w:trHeight w:val="228"/>
        </w:trPr>
        <w:tc>
          <w:tcPr>
            <w:tcW w:w="2103" w:type="dxa"/>
            <w:vAlign w:val="center"/>
          </w:tcPr>
          <w:p w14:paraId="4E57A1E0" w14:textId="2F348A42" w:rsidR="00A5503E" w:rsidRPr="00F44749" w:rsidRDefault="00A24EEE" w:rsidP="00924E3B">
            <w:pPr>
              <w:pStyle w:val="tabletext"/>
              <w:rPr>
                <w:b/>
                <w:bCs/>
                <w:szCs w:val="16"/>
              </w:rPr>
            </w:pPr>
            <w:r w:rsidRPr="00F44749">
              <w:rPr>
                <w:b/>
                <w:bCs/>
                <w:szCs w:val="16"/>
              </w:rPr>
              <w:t xml:space="preserve">Safety and </w:t>
            </w:r>
            <w:r w:rsidR="005B1511" w:rsidRPr="00F44749">
              <w:rPr>
                <w:b/>
                <w:bCs/>
                <w:szCs w:val="16"/>
              </w:rPr>
              <w:t>Risk</w:t>
            </w:r>
          </w:p>
        </w:tc>
        <w:tc>
          <w:tcPr>
            <w:tcW w:w="2880" w:type="dxa"/>
            <w:vAlign w:val="center"/>
          </w:tcPr>
          <w:p w14:paraId="16E78AD9" w14:textId="77777777" w:rsidR="005516C3" w:rsidRDefault="005516C3" w:rsidP="00B4149A">
            <w:pPr>
              <w:pStyle w:val="tabletext"/>
              <w:rPr>
                <w:szCs w:val="16"/>
              </w:rPr>
            </w:pPr>
          </w:p>
          <w:p w14:paraId="40A2127A" w14:textId="713199D6" w:rsidR="005516C3" w:rsidRDefault="00B4149A" w:rsidP="00B4149A">
            <w:pPr>
              <w:pStyle w:val="tabletext"/>
              <w:rPr>
                <w:szCs w:val="16"/>
              </w:rPr>
            </w:pPr>
            <w:r w:rsidRPr="00B4149A">
              <w:rPr>
                <w:szCs w:val="16"/>
              </w:rPr>
              <w:t>The</w:t>
            </w:r>
            <w:r w:rsidR="00471064">
              <w:rPr>
                <w:szCs w:val="16"/>
              </w:rPr>
              <w:t xml:space="preserve"> level</w:t>
            </w:r>
            <w:r w:rsidRPr="00B4149A">
              <w:rPr>
                <w:szCs w:val="16"/>
              </w:rPr>
              <w:t xml:space="preserve"> of risk hospital </w:t>
            </w:r>
            <w:r>
              <w:rPr>
                <w:szCs w:val="16"/>
              </w:rPr>
              <w:t xml:space="preserve">staff </w:t>
            </w:r>
            <w:r w:rsidR="00FC0500">
              <w:rPr>
                <w:szCs w:val="16"/>
              </w:rPr>
              <w:t xml:space="preserve">or patients </w:t>
            </w:r>
            <w:r w:rsidRPr="00B4149A">
              <w:rPr>
                <w:szCs w:val="16"/>
              </w:rPr>
              <w:t xml:space="preserve">would </w:t>
            </w:r>
            <w:r w:rsidR="00FC0500">
              <w:rPr>
                <w:szCs w:val="16"/>
              </w:rPr>
              <w:t>take on if the device was not replaced.</w:t>
            </w:r>
          </w:p>
          <w:p w14:paraId="12E9FB40" w14:textId="5374BDCC" w:rsidR="00A5503E" w:rsidRPr="00A5503E" w:rsidRDefault="00FC0500" w:rsidP="00B4149A">
            <w:pPr>
              <w:pStyle w:val="tabletext"/>
              <w:rPr>
                <w:szCs w:val="16"/>
              </w:rPr>
            </w:pPr>
            <w:r>
              <w:rPr>
                <w:szCs w:val="16"/>
              </w:rPr>
              <w:t xml:space="preserve"> </w:t>
            </w:r>
          </w:p>
        </w:tc>
      </w:tr>
      <w:tr w:rsidR="00A5503E" w14:paraId="28810CDA" w14:textId="77777777" w:rsidTr="37E4E816">
        <w:trPr>
          <w:trHeight w:val="228"/>
        </w:trPr>
        <w:tc>
          <w:tcPr>
            <w:tcW w:w="2103" w:type="dxa"/>
            <w:vAlign w:val="center"/>
          </w:tcPr>
          <w:p w14:paraId="3136502E" w14:textId="486DD50B" w:rsidR="00A5503E" w:rsidRPr="00F44749" w:rsidRDefault="00A24EEE" w:rsidP="00924E3B">
            <w:pPr>
              <w:pStyle w:val="tabletext"/>
              <w:rPr>
                <w:b/>
                <w:bCs/>
                <w:szCs w:val="16"/>
              </w:rPr>
            </w:pPr>
            <w:r w:rsidRPr="00F44749">
              <w:rPr>
                <w:b/>
                <w:bCs/>
                <w:szCs w:val="16"/>
              </w:rPr>
              <w:t>Purchase Cost</w:t>
            </w:r>
          </w:p>
        </w:tc>
        <w:tc>
          <w:tcPr>
            <w:tcW w:w="2880" w:type="dxa"/>
            <w:vAlign w:val="center"/>
          </w:tcPr>
          <w:p w14:paraId="33A5EE5C" w14:textId="77777777" w:rsidR="005516C3" w:rsidRDefault="00430AE3" w:rsidP="00924E3B">
            <w:pPr>
              <w:pStyle w:val="tabletext"/>
              <w:rPr>
                <w:szCs w:val="16"/>
              </w:rPr>
            </w:pPr>
            <w:r>
              <w:rPr>
                <w:szCs w:val="16"/>
              </w:rPr>
              <w:t xml:space="preserve">Medical equipment with a higher cost should be </w:t>
            </w:r>
            <w:r w:rsidR="00E664C9">
              <w:rPr>
                <w:szCs w:val="16"/>
              </w:rPr>
              <w:t>identified</w:t>
            </w:r>
            <w:r>
              <w:rPr>
                <w:szCs w:val="16"/>
              </w:rPr>
              <w:t xml:space="preserve"> earlier to allow </w:t>
            </w:r>
            <w:r w:rsidR="005516C3">
              <w:rPr>
                <w:szCs w:val="16"/>
              </w:rPr>
              <w:t>for enough budgeting time.</w:t>
            </w:r>
          </w:p>
          <w:p w14:paraId="0BAEB454" w14:textId="333C8422" w:rsidR="00E664C9" w:rsidRPr="00A5503E" w:rsidRDefault="00E664C9" w:rsidP="00924E3B">
            <w:pPr>
              <w:pStyle w:val="tabletext"/>
              <w:rPr>
                <w:szCs w:val="16"/>
              </w:rPr>
            </w:pPr>
          </w:p>
        </w:tc>
      </w:tr>
      <w:tr w:rsidR="00A5503E" w14:paraId="07B850DF" w14:textId="77777777" w:rsidTr="37E4E816">
        <w:trPr>
          <w:trHeight w:val="228"/>
        </w:trPr>
        <w:tc>
          <w:tcPr>
            <w:tcW w:w="2103" w:type="dxa"/>
            <w:tcBorders>
              <w:bottom w:val="single" w:sz="4" w:space="0" w:color="auto"/>
            </w:tcBorders>
            <w:vAlign w:val="center"/>
          </w:tcPr>
          <w:p w14:paraId="68E93B9F" w14:textId="598F2473" w:rsidR="00A5503E" w:rsidRPr="00F44749" w:rsidRDefault="00CE0BBE" w:rsidP="00924E3B">
            <w:pPr>
              <w:pStyle w:val="tabletext"/>
              <w:rPr>
                <w:b/>
                <w:bCs/>
                <w:szCs w:val="16"/>
              </w:rPr>
            </w:pPr>
            <w:r w:rsidRPr="00F44749">
              <w:rPr>
                <w:b/>
                <w:bCs/>
                <w:szCs w:val="16"/>
              </w:rPr>
              <w:t>Equipment Condition</w:t>
            </w:r>
          </w:p>
        </w:tc>
        <w:tc>
          <w:tcPr>
            <w:tcW w:w="2880" w:type="dxa"/>
            <w:tcBorders>
              <w:bottom w:val="single" w:sz="4" w:space="0" w:color="auto"/>
            </w:tcBorders>
            <w:vAlign w:val="center"/>
          </w:tcPr>
          <w:p w14:paraId="56A11FF9" w14:textId="19296A64" w:rsidR="00A5503E" w:rsidRPr="00A5503E" w:rsidRDefault="00352E6F" w:rsidP="00EA0D77">
            <w:pPr>
              <w:pStyle w:val="tabletext"/>
              <w:rPr>
                <w:szCs w:val="16"/>
              </w:rPr>
            </w:pPr>
            <w:r>
              <w:rPr>
                <w:szCs w:val="16"/>
              </w:rPr>
              <w:t>C</w:t>
            </w:r>
            <w:r w:rsidR="00ED2A57">
              <w:rPr>
                <w:szCs w:val="16"/>
              </w:rPr>
              <w:t xml:space="preserve">ondition of the </w:t>
            </w:r>
            <w:r w:rsidR="00161AAF">
              <w:rPr>
                <w:szCs w:val="16"/>
              </w:rPr>
              <w:t xml:space="preserve">equipment based on how frequently </w:t>
            </w:r>
            <w:r w:rsidR="00F24F1A">
              <w:rPr>
                <w:szCs w:val="16"/>
              </w:rPr>
              <w:t>it</w:t>
            </w:r>
            <w:r w:rsidR="00161AAF">
              <w:rPr>
                <w:szCs w:val="16"/>
              </w:rPr>
              <w:t xml:space="preserve"> is used. </w:t>
            </w:r>
            <w:r w:rsidR="00F24F1A">
              <w:rPr>
                <w:szCs w:val="16"/>
              </w:rPr>
              <w:t xml:space="preserve">Heavy use </w:t>
            </w:r>
            <w:r w:rsidR="00FE6338">
              <w:rPr>
                <w:szCs w:val="16"/>
              </w:rPr>
              <w:t xml:space="preserve">of equipment </w:t>
            </w:r>
            <w:r w:rsidR="00CD5CCC">
              <w:rPr>
                <w:szCs w:val="16"/>
              </w:rPr>
              <w:t xml:space="preserve">indicates </w:t>
            </w:r>
            <w:r w:rsidR="00863AD5">
              <w:rPr>
                <w:szCs w:val="16"/>
              </w:rPr>
              <w:t>the device may need to be replaced earlier than required by OEM.</w:t>
            </w:r>
          </w:p>
        </w:tc>
      </w:tr>
    </w:tbl>
    <w:p w14:paraId="05A17E9C" w14:textId="77777777" w:rsidR="00745950" w:rsidRDefault="00745950" w:rsidP="00484A83">
      <w:pPr>
        <w:ind w:firstLine="0"/>
        <w:rPr>
          <w:lang w:val="en-GB"/>
        </w:rPr>
      </w:pPr>
    </w:p>
    <w:p w14:paraId="502CE7E4" w14:textId="015C2ABB" w:rsidR="003A1D15" w:rsidRDefault="003A1D15" w:rsidP="003A1D15">
      <w:pPr>
        <w:rPr>
          <w:lang w:val="en-GB"/>
        </w:rPr>
      </w:pPr>
      <w:r w:rsidRPr="003B3FE6">
        <w:rPr>
          <w:lang w:val="en-GB"/>
        </w:rPr>
        <w:t>Upon completing the analysis, ECRI provided various cost reduction recommendations including standardization of all major devices to a single vendor, when possible, within a particular service line (e.g., Physiological Monitors, Ventilators, Endoscopes).</w:t>
      </w:r>
      <w:r>
        <w:rPr>
          <w:lang w:val="en-GB"/>
        </w:rPr>
        <w:t xml:space="preserve"> </w:t>
      </w:r>
      <w:r w:rsidRPr="003B3FE6">
        <w:rPr>
          <w:lang w:val="en-GB"/>
        </w:rPr>
        <w:t xml:space="preserve">Another suggestion was entering long term agreements with vendors to lock down pricing given the projection of equipment replacement </w:t>
      </w:r>
      <w:proofErr w:type="gramStart"/>
      <w:r w:rsidRPr="003B3FE6">
        <w:rPr>
          <w:lang w:val="en-GB"/>
        </w:rPr>
        <w:t>was established</w:t>
      </w:r>
      <w:proofErr w:type="gramEnd"/>
      <w:r w:rsidRPr="003B3FE6">
        <w:rPr>
          <w:lang w:val="en-GB"/>
        </w:rPr>
        <w:t xml:space="preserve"> for the next ten years. The long-term agreements would need to include technology leapfrog language to ensure future advancements in technology </w:t>
      </w:r>
      <w:proofErr w:type="gramStart"/>
      <w:r w:rsidR="008E1999">
        <w:rPr>
          <w:lang w:val="en-GB"/>
        </w:rPr>
        <w:t>are</w:t>
      </w:r>
      <w:r w:rsidRPr="003B3FE6">
        <w:rPr>
          <w:lang w:val="en-GB"/>
        </w:rPr>
        <w:t xml:space="preserve"> covered</w:t>
      </w:r>
      <w:proofErr w:type="gramEnd"/>
      <w:r w:rsidRPr="003B3FE6">
        <w:rPr>
          <w:lang w:val="en-GB"/>
        </w:rPr>
        <w:t>. The last recommendation was to consider lease agreements for devices that are not technology mature and require frequent replacement (7 years or less), such as ultrasound machines and endoscopes</w:t>
      </w:r>
      <w:r>
        <w:rPr>
          <w:lang w:val="en-GB"/>
        </w:rPr>
        <w:t xml:space="preserve">. </w:t>
      </w:r>
    </w:p>
    <w:p w14:paraId="6089C855" w14:textId="135F758A" w:rsidR="00745950" w:rsidRDefault="00745950" w:rsidP="00745950">
      <w:pPr>
        <w:rPr>
          <w:lang w:val="en-GB"/>
        </w:rPr>
      </w:pPr>
      <w:r>
        <w:rPr>
          <w:lang w:val="en-GB"/>
        </w:rPr>
        <w:t xml:space="preserve">Additional factors </w:t>
      </w:r>
      <w:r w:rsidR="00FD33EC">
        <w:rPr>
          <w:lang w:val="en-GB"/>
        </w:rPr>
        <w:t xml:space="preserve">SickKids </w:t>
      </w:r>
      <w:r>
        <w:rPr>
          <w:lang w:val="en-GB"/>
        </w:rPr>
        <w:t>consider</w:t>
      </w:r>
      <w:r w:rsidR="00FD33EC">
        <w:rPr>
          <w:lang w:val="en-GB"/>
        </w:rPr>
        <w:t>ed</w:t>
      </w:r>
      <w:r>
        <w:rPr>
          <w:lang w:val="en-GB"/>
        </w:rPr>
        <w:t xml:space="preserve"> when implementing </w:t>
      </w:r>
      <w:r w:rsidR="00245ED0">
        <w:rPr>
          <w:lang w:val="en-GB"/>
        </w:rPr>
        <w:t>the</w:t>
      </w:r>
      <w:r w:rsidR="00D37B1A">
        <w:rPr>
          <w:lang w:val="en-GB"/>
        </w:rPr>
        <w:t xml:space="preserve"> </w:t>
      </w:r>
      <w:r w:rsidR="007E7EA5">
        <w:rPr>
          <w:lang w:val="en-GB"/>
        </w:rPr>
        <w:t xml:space="preserve">equipment </w:t>
      </w:r>
      <w:r w:rsidR="00D37B1A">
        <w:rPr>
          <w:lang w:val="en-GB"/>
        </w:rPr>
        <w:t xml:space="preserve">life cycle management program </w:t>
      </w:r>
      <w:r w:rsidR="002C6963">
        <w:rPr>
          <w:lang w:val="en-GB"/>
        </w:rPr>
        <w:t>include</w:t>
      </w:r>
      <w:r w:rsidR="00FD33EC">
        <w:rPr>
          <w:lang w:val="en-GB"/>
        </w:rPr>
        <w:t>d</w:t>
      </w:r>
      <w:r w:rsidR="002C6963">
        <w:rPr>
          <w:lang w:val="en-GB"/>
        </w:rPr>
        <w:t>:</w:t>
      </w:r>
    </w:p>
    <w:p w14:paraId="11A81D30" w14:textId="01393D92" w:rsidR="002C6963" w:rsidRDefault="00FD33EC" w:rsidP="002C6963">
      <w:pPr>
        <w:pStyle w:val="ListParagraph"/>
        <w:numPr>
          <w:ilvl w:val="0"/>
          <w:numId w:val="11"/>
        </w:numPr>
        <w:rPr>
          <w:lang w:val="en-GB"/>
        </w:rPr>
      </w:pPr>
      <w:r>
        <w:rPr>
          <w:lang w:val="en-GB"/>
        </w:rPr>
        <w:t>Ongoing r</w:t>
      </w:r>
      <w:r w:rsidR="002C6963">
        <w:rPr>
          <w:lang w:val="en-GB"/>
        </w:rPr>
        <w:t xml:space="preserve">edevelopment </w:t>
      </w:r>
      <w:r>
        <w:rPr>
          <w:lang w:val="en-GB"/>
        </w:rPr>
        <w:t>p</w:t>
      </w:r>
      <w:r w:rsidR="002C6963">
        <w:rPr>
          <w:lang w:val="en-GB"/>
        </w:rPr>
        <w:t xml:space="preserve">rojects </w:t>
      </w:r>
    </w:p>
    <w:p w14:paraId="38A1CA00" w14:textId="43BD5EF5" w:rsidR="002C6963" w:rsidRDefault="002C6963" w:rsidP="002C6963">
      <w:pPr>
        <w:pStyle w:val="ListParagraph"/>
        <w:numPr>
          <w:ilvl w:val="0"/>
          <w:numId w:val="11"/>
        </w:numPr>
        <w:rPr>
          <w:lang w:val="en-GB"/>
        </w:rPr>
      </w:pPr>
      <w:r>
        <w:rPr>
          <w:lang w:val="en-GB"/>
        </w:rPr>
        <w:t xml:space="preserve">Equipment </w:t>
      </w:r>
      <w:r w:rsidR="00FD33EC">
        <w:rPr>
          <w:lang w:val="en-GB"/>
        </w:rPr>
        <w:t>s</w:t>
      </w:r>
      <w:r>
        <w:rPr>
          <w:lang w:val="en-GB"/>
        </w:rPr>
        <w:t xml:space="preserve">tandardization </w:t>
      </w:r>
    </w:p>
    <w:p w14:paraId="74894390" w14:textId="008350C5" w:rsidR="002C6963" w:rsidRDefault="002C6963" w:rsidP="002C6963">
      <w:pPr>
        <w:pStyle w:val="ListParagraph"/>
        <w:numPr>
          <w:ilvl w:val="0"/>
          <w:numId w:val="11"/>
        </w:numPr>
        <w:rPr>
          <w:lang w:val="en-GB"/>
        </w:rPr>
      </w:pPr>
      <w:r>
        <w:rPr>
          <w:lang w:val="en-GB"/>
        </w:rPr>
        <w:t xml:space="preserve">Infrastructure Requirements </w:t>
      </w:r>
    </w:p>
    <w:p w14:paraId="4258D4C4" w14:textId="00BB606C" w:rsidR="00FB579E" w:rsidRDefault="00FB579E" w:rsidP="002C6963">
      <w:pPr>
        <w:pStyle w:val="ListParagraph"/>
        <w:numPr>
          <w:ilvl w:val="0"/>
          <w:numId w:val="11"/>
        </w:numPr>
        <w:rPr>
          <w:lang w:val="en-GB"/>
        </w:rPr>
      </w:pPr>
      <w:r>
        <w:rPr>
          <w:lang w:val="en-GB"/>
        </w:rPr>
        <w:t xml:space="preserve">Equipment </w:t>
      </w:r>
      <w:r w:rsidR="00793150">
        <w:rPr>
          <w:lang w:val="en-GB"/>
        </w:rPr>
        <w:t>P</w:t>
      </w:r>
      <w:r>
        <w:rPr>
          <w:lang w:val="en-GB"/>
        </w:rPr>
        <w:t xml:space="preserve">urchase </w:t>
      </w:r>
      <w:r w:rsidR="00793150">
        <w:rPr>
          <w:lang w:val="en-GB"/>
        </w:rPr>
        <w:t>T</w:t>
      </w:r>
      <w:r>
        <w:rPr>
          <w:lang w:val="en-GB"/>
        </w:rPr>
        <w:t>ype</w:t>
      </w:r>
    </w:p>
    <w:p w14:paraId="668ED11C" w14:textId="77777777" w:rsidR="00FB579E" w:rsidRPr="00FB579E" w:rsidRDefault="00FB579E" w:rsidP="00FB579E">
      <w:pPr>
        <w:pStyle w:val="ListParagraph"/>
        <w:numPr>
          <w:ilvl w:val="1"/>
          <w:numId w:val="11"/>
        </w:numPr>
        <w:rPr>
          <w:lang w:val="en-GB"/>
        </w:rPr>
      </w:pPr>
      <w:r w:rsidRPr="00FB579E">
        <w:rPr>
          <w:lang w:val="en-GB"/>
        </w:rPr>
        <w:t xml:space="preserve">Net new equipment purchase </w:t>
      </w:r>
    </w:p>
    <w:p w14:paraId="0FF90454" w14:textId="77777777" w:rsidR="00FB579E" w:rsidRPr="00FB579E" w:rsidRDefault="00FB579E" w:rsidP="00FB579E">
      <w:pPr>
        <w:pStyle w:val="ListParagraph"/>
        <w:numPr>
          <w:ilvl w:val="1"/>
          <w:numId w:val="11"/>
        </w:numPr>
        <w:rPr>
          <w:lang w:val="en-GB"/>
        </w:rPr>
      </w:pPr>
      <w:r w:rsidRPr="00FB579E">
        <w:rPr>
          <w:lang w:val="en-GB"/>
        </w:rPr>
        <w:t xml:space="preserve">Replacing existing equipment </w:t>
      </w:r>
    </w:p>
    <w:p w14:paraId="5F27C63B" w14:textId="77777777" w:rsidR="00FB579E" w:rsidRPr="00FB579E" w:rsidRDefault="00FB579E" w:rsidP="00FB579E">
      <w:pPr>
        <w:pStyle w:val="ListParagraph"/>
        <w:numPr>
          <w:ilvl w:val="1"/>
          <w:numId w:val="11"/>
        </w:numPr>
        <w:rPr>
          <w:lang w:val="en-GB"/>
        </w:rPr>
      </w:pPr>
      <w:r w:rsidRPr="00FB579E">
        <w:rPr>
          <w:lang w:val="en-GB"/>
        </w:rPr>
        <w:t xml:space="preserve">Upgrading Equipment </w:t>
      </w:r>
    </w:p>
    <w:p w14:paraId="5E09C060" w14:textId="61D11B2E" w:rsidR="00FB579E" w:rsidRPr="004F0518" w:rsidRDefault="00FB579E" w:rsidP="004F0518">
      <w:pPr>
        <w:pStyle w:val="ListParagraph"/>
        <w:numPr>
          <w:ilvl w:val="1"/>
          <w:numId w:val="11"/>
        </w:numPr>
        <w:rPr>
          <w:lang w:val="en-GB"/>
        </w:rPr>
      </w:pPr>
      <w:r w:rsidRPr="00FB579E">
        <w:rPr>
          <w:lang w:val="en-GB"/>
        </w:rPr>
        <w:t xml:space="preserve">New and emerging technologies </w:t>
      </w:r>
    </w:p>
    <w:p w14:paraId="11F11927" w14:textId="122247A1" w:rsidR="00F615CD" w:rsidRDefault="00B74775" w:rsidP="00F615CD">
      <w:pPr>
        <w:pStyle w:val="heading10"/>
        <w:rPr>
          <w:rStyle w:val="AbsatzNormal"/>
          <w:sz w:val="24"/>
          <w:szCs w:val="24"/>
        </w:rPr>
      </w:pPr>
      <w:r>
        <w:rPr>
          <w:rStyle w:val="AbsatzNormal"/>
          <w:sz w:val="24"/>
          <w:szCs w:val="24"/>
        </w:rPr>
        <w:t>l</w:t>
      </w:r>
      <w:r w:rsidRPr="00B74775">
        <w:t>imitations</w:t>
      </w:r>
      <w:r>
        <w:rPr>
          <w:rStyle w:val="AbsatzNormal"/>
          <w:sz w:val="24"/>
          <w:szCs w:val="24"/>
        </w:rPr>
        <w:t xml:space="preserve"> </w:t>
      </w:r>
      <w:r w:rsidR="00424EEC" w:rsidRPr="009D16A7">
        <w:t xml:space="preserve">and </w:t>
      </w:r>
      <w:r w:rsidR="00CE5513">
        <w:t xml:space="preserve">reccomendations </w:t>
      </w:r>
      <w:r w:rsidR="009D16A7">
        <w:rPr>
          <w:rStyle w:val="AbsatzNormal"/>
          <w:sz w:val="24"/>
          <w:szCs w:val="24"/>
        </w:rPr>
        <w:t xml:space="preserve"> </w:t>
      </w:r>
    </w:p>
    <w:p w14:paraId="0BE5AB15" w14:textId="379EDBF7" w:rsidR="00C86FD3" w:rsidRDefault="004A6EF3" w:rsidP="00317904">
      <w:pPr>
        <w:rPr>
          <w:lang w:eastAsia="en-US"/>
        </w:rPr>
      </w:pPr>
      <w:r>
        <w:rPr>
          <w:lang w:eastAsia="en-US"/>
        </w:rPr>
        <w:t>T</w:t>
      </w:r>
      <w:r w:rsidR="004B2554">
        <w:rPr>
          <w:lang w:eastAsia="en-US"/>
        </w:rPr>
        <w:t xml:space="preserve">he implementation of a medical equipment life cycle management program </w:t>
      </w:r>
      <w:r w:rsidR="00476A0C">
        <w:rPr>
          <w:lang w:eastAsia="en-US"/>
        </w:rPr>
        <w:t xml:space="preserve">is essential </w:t>
      </w:r>
      <w:r w:rsidR="00394D60">
        <w:rPr>
          <w:lang w:eastAsia="en-US"/>
        </w:rPr>
        <w:t>to</w:t>
      </w:r>
      <w:r w:rsidR="00CD22DE">
        <w:rPr>
          <w:lang w:eastAsia="en-US"/>
        </w:rPr>
        <w:t xml:space="preserve"> meet hospital priorities, reduce </w:t>
      </w:r>
      <w:r w:rsidR="000538E3">
        <w:rPr>
          <w:lang w:eastAsia="en-US"/>
        </w:rPr>
        <w:t>unnecessary</w:t>
      </w:r>
      <w:r w:rsidR="00CD22DE">
        <w:rPr>
          <w:lang w:eastAsia="en-US"/>
        </w:rPr>
        <w:t xml:space="preserve"> </w:t>
      </w:r>
      <w:r w:rsidR="000538E3">
        <w:rPr>
          <w:lang w:eastAsia="en-US"/>
        </w:rPr>
        <w:t>capital</w:t>
      </w:r>
      <w:r w:rsidR="00CD22DE">
        <w:rPr>
          <w:lang w:eastAsia="en-US"/>
        </w:rPr>
        <w:t xml:space="preserve"> </w:t>
      </w:r>
      <w:r w:rsidR="000538E3">
        <w:rPr>
          <w:lang w:eastAsia="en-US"/>
        </w:rPr>
        <w:t>expenses</w:t>
      </w:r>
      <w:r w:rsidR="00605D5E">
        <w:rPr>
          <w:lang w:eastAsia="en-US"/>
        </w:rPr>
        <w:t>,</w:t>
      </w:r>
      <w:r w:rsidR="000538E3">
        <w:rPr>
          <w:lang w:eastAsia="en-US"/>
        </w:rPr>
        <w:t xml:space="preserve"> and most importantly reduce </w:t>
      </w:r>
      <w:r w:rsidR="00050179">
        <w:rPr>
          <w:lang w:eastAsia="en-US"/>
        </w:rPr>
        <w:t>patient risk</w:t>
      </w:r>
      <w:r w:rsidR="00605D5E">
        <w:rPr>
          <w:lang w:eastAsia="en-US"/>
        </w:rPr>
        <w:t>s</w:t>
      </w:r>
      <w:r w:rsidR="00050179">
        <w:rPr>
          <w:lang w:eastAsia="en-US"/>
        </w:rPr>
        <w:t xml:space="preserve"> and delay/denial of care</w:t>
      </w:r>
      <w:r>
        <w:rPr>
          <w:lang w:eastAsia="en-US"/>
        </w:rPr>
        <w:t>. However, there are limitations to consider</w:t>
      </w:r>
      <w:r w:rsidR="00050179">
        <w:rPr>
          <w:lang w:eastAsia="en-US"/>
        </w:rPr>
        <w:t xml:space="preserve"> when implementing </w:t>
      </w:r>
      <w:r w:rsidR="00605D5E">
        <w:rPr>
          <w:lang w:eastAsia="en-US"/>
        </w:rPr>
        <w:t>this</w:t>
      </w:r>
      <w:r w:rsidR="00335748">
        <w:rPr>
          <w:lang w:eastAsia="en-US"/>
        </w:rPr>
        <w:t xml:space="preserve"> program</w:t>
      </w:r>
      <w:r w:rsidR="00A414E2">
        <w:rPr>
          <w:lang w:eastAsia="en-US"/>
        </w:rPr>
        <w:t xml:space="preserve"> [3]</w:t>
      </w:r>
      <w:r w:rsidR="00ED7E4F">
        <w:rPr>
          <w:lang w:eastAsia="en-US"/>
        </w:rPr>
        <w:t>, mainly:</w:t>
      </w:r>
    </w:p>
    <w:p w14:paraId="51133CD3" w14:textId="77777777" w:rsidR="00395448" w:rsidRDefault="00395448" w:rsidP="00317904">
      <w:pPr>
        <w:rPr>
          <w:lang w:eastAsia="en-US"/>
        </w:rPr>
      </w:pPr>
    </w:p>
    <w:p w14:paraId="522D2B84" w14:textId="567B9143" w:rsidR="003C25F3" w:rsidRPr="00395448" w:rsidRDefault="004D0CBE" w:rsidP="003C25F3">
      <w:pPr>
        <w:pStyle w:val="ListParagraph"/>
        <w:numPr>
          <w:ilvl w:val="0"/>
          <w:numId w:val="10"/>
        </w:numPr>
        <w:rPr>
          <w:b/>
          <w:bCs/>
          <w:lang w:eastAsia="en-US"/>
        </w:rPr>
      </w:pPr>
      <w:r w:rsidRPr="00395448">
        <w:rPr>
          <w:b/>
          <w:bCs/>
        </w:rPr>
        <w:t>Continuous upkeep and equipment documentation</w:t>
      </w:r>
    </w:p>
    <w:p w14:paraId="6C8F5051" w14:textId="77777777" w:rsidR="00395448" w:rsidRDefault="00395448" w:rsidP="00395448">
      <w:pPr>
        <w:ind w:left="720" w:firstLine="0"/>
        <w:rPr>
          <w:i/>
          <w:iCs/>
        </w:rPr>
      </w:pPr>
    </w:p>
    <w:p w14:paraId="2F0B50B8" w14:textId="41AE1875" w:rsidR="007F207B" w:rsidRDefault="007F207B" w:rsidP="00395448">
      <w:pPr>
        <w:ind w:left="720" w:firstLine="0"/>
      </w:pPr>
      <w:r w:rsidRPr="00395448">
        <w:rPr>
          <w:i/>
          <w:iCs/>
        </w:rPr>
        <w:t>Limitation:</w:t>
      </w:r>
      <w:r>
        <w:t xml:space="preserve"> </w:t>
      </w:r>
      <w:r w:rsidRPr="007F207B">
        <w:t xml:space="preserve">The cyclical nature of </w:t>
      </w:r>
      <w:r w:rsidR="008A0943">
        <w:t xml:space="preserve">equipment </w:t>
      </w:r>
      <w:r w:rsidRPr="007F207B">
        <w:t xml:space="preserve">planning </w:t>
      </w:r>
      <w:r>
        <w:t xml:space="preserve">creates the need to constantly adjust the </w:t>
      </w:r>
      <w:r w:rsidR="00C86FD3">
        <w:t xml:space="preserve">medical equipment life cycle management </w:t>
      </w:r>
      <w:r>
        <w:t>plan</w:t>
      </w:r>
      <w:r w:rsidR="00A414E2">
        <w:t>.</w:t>
      </w:r>
    </w:p>
    <w:p w14:paraId="4F543ECF" w14:textId="77777777" w:rsidR="00395448" w:rsidRDefault="00395448" w:rsidP="00395448">
      <w:pPr>
        <w:ind w:left="720" w:firstLine="0"/>
        <w:rPr>
          <w:i/>
          <w:iCs/>
        </w:rPr>
      </w:pPr>
    </w:p>
    <w:p w14:paraId="6520A66E" w14:textId="51A924AF" w:rsidR="00067AAE" w:rsidRDefault="007F207B" w:rsidP="00395448">
      <w:pPr>
        <w:ind w:left="720" w:firstLine="0"/>
      </w:pPr>
      <w:r w:rsidRPr="00395448">
        <w:rPr>
          <w:i/>
          <w:iCs/>
        </w:rPr>
        <w:t>Recommendation:</w:t>
      </w:r>
      <w:r w:rsidR="003E20BB">
        <w:t xml:space="preserve"> </w:t>
      </w:r>
      <w:r w:rsidR="00986E1C">
        <w:t xml:space="preserve">Use of a centralized </w:t>
      </w:r>
      <w:r w:rsidR="000332E2">
        <w:t xml:space="preserve">computerized </w:t>
      </w:r>
      <w:r w:rsidR="00317904">
        <w:t xml:space="preserve">maintenance management system </w:t>
      </w:r>
      <w:r w:rsidR="00395448">
        <w:t xml:space="preserve">(CMMS) </w:t>
      </w:r>
      <w:r w:rsidR="00317904">
        <w:t>hospital-wi</w:t>
      </w:r>
      <w:r w:rsidR="0030128E">
        <w:t>d</w:t>
      </w:r>
      <w:r w:rsidR="00317904">
        <w:t xml:space="preserve">e which includes a capital </w:t>
      </w:r>
      <w:r w:rsidR="008E1615">
        <w:t xml:space="preserve">equipment </w:t>
      </w:r>
      <w:r w:rsidR="00317904">
        <w:t xml:space="preserve">planning module. </w:t>
      </w:r>
      <w:r w:rsidR="00682AE5">
        <w:t>In addition,</w:t>
      </w:r>
      <w:r w:rsidR="0051357A">
        <w:t xml:space="preserve"> if possible</w:t>
      </w:r>
      <w:r w:rsidR="002565FF">
        <w:t>,</w:t>
      </w:r>
      <w:r w:rsidR="00682AE5">
        <w:t xml:space="preserve"> integrate </w:t>
      </w:r>
      <w:r w:rsidR="0095333D">
        <w:t xml:space="preserve">the </w:t>
      </w:r>
      <w:r w:rsidR="002565FF">
        <w:t xml:space="preserve">hospital </w:t>
      </w:r>
      <w:r w:rsidR="0095333D">
        <w:t xml:space="preserve">purchasing system with the </w:t>
      </w:r>
      <w:r w:rsidR="002565FF">
        <w:t xml:space="preserve">equipment </w:t>
      </w:r>
      <w:r w:rsidR="0095333D">
        <w:t>CMMS database to reduce erro</w:t>
      </w:r>
      <w:r w:rsidR="002565FF">
        <w:t xml:space="preserve">rs and failures. </w:t>
      </w:r>
    </w:p>
    <w:p w14:paraId="35914F55" w14:textId="77777777" w:rsidR="00317904" w:rsidRPr="000D2643" w:rsidRDefault="00317904" w:rsidP="000332E2">
      <w:pPr>
        <w:ind w:left="680" w:firstLine="0"/>
      </w:pPr>
    </w:p>
    <w:p w14:paraId="6EDBA285" w14:textId="73D2D266" w:rsidR="00ED7E4F" w:rsidRPr="00395448" w:rsidRDefault="00ED7E4F" w:rsidP="00317904">
      <w:pPr>
        <w:pStyle w:val="ListParagraph"/>
        <w:numPr>
          <w:ilvl w:val="0"/>
          <w:numId w:val="10"/>
        </w:numPr>
        <w:rPr>
          <w:b/>
          <w:bCs/>
        </w:rPr>
      </w:pPr>
      <w:r w:rsidRPr="00395448">
        <w:rPr>
          <w:b/>
          <w:bCs/>
          <w:szCs w:val="16"/>
        </w:rPr>
        <w:t xml:space="preserve">Existing noncentralized approach </w:t>
      </w:r>
      <w:r w:rsidR="008E1615">
        <w:rPr>
          <w:b/>
          <w:bCs/>
          <w:szCs w:val="16"/>
        </w:rPr>
        <w:t>–</w:t>
      </w:r>
      <w:r w:rsidRPr="00395448">
        <w:rPr>
          <w:b/>
          <w:bCs/>
          <w:szCs w:val="16"/>
        </w:rPr>
        <w:t xml:space="preserve"> Data Gaps</w:t>
      </w:r>
    </w:p>
    <w:p w14:paraId="7E130479" w14:textId="77777777" w:rsidR="001D1720" w:rsidRDefault="001D1720" w:rsidP="00317904">
      <w:pPr>
        <w:ind w:left="680" w:firstLine="0"/>
        <w:rPr>
          <w:i/>
          <w:iCs/>
        </w:rPr>
      </w:pPr>
    </w:p>
    <w:p w14:paraId="5BACBCC4" w14:textId="25F19F77" w:rsidR="00317904" w:rsidRDefault="00317904" w:rsidP="00317904">
      <w:pPr>
        <w:ind w:left="680" w:firstLine="0"/>
      </w:pPr>
      <w:r w:rsidRPr="00395448">
        <w:rPr>
          <w:i/>
          <w:iCs/>
        </w:rPr>
        <w:t>Limitation:</w:t>
      </w:r>
      <w:r>
        <w:t xml:space="preserve"> </w:t>
      </w:r>
      <w:r w:rsidR="007B7C05">
        <w:t xml:space="preserve">Due to the </w:t>
      </w:r>
      <w:r w:rsidR="0030128E">
        <w:t>various department</w:t>
      </w:r>
      <w:r w:rsidR="001A0B60">
        <w:t>s</w:t>
      </w:r>
      <w:r w:rsidR="0030128E">
        <w:t xml:space="preserve"> involved in the capital planning process</w:t>
      </w:r>
      <w:r w:rsidR="00D37CC5">
        <w:t>, not all</w:t>
      </w:r>
      <w:r w:rsidR="00A13F01">
        <w:t xml:space="preserve"> equipment</w:t>
      </w:r>
      <w:r w:rsidR="00D37CC5">
        <w:t xml:space="preserve"> inventory information is housed in the medical </w:t>
      </w:r>
      <w:r w:rsidR="00D37CC5">
        <w:lastRenderedPageBreak/>
        <w:t>engineering CMMS database</w:t>
      </w:r>
      <w:r w:rsidR="000F44A4">
        <w:t xml:space="preserve"> (</w:t>
      </w:r>
      <w:r w:rsidR="00E523A2">
        <w:t>e.g.,</w:t>
      </w:r>
      <w:r w:rsidR="000F44A4">
        <w:t xml:space="preserve"> </w:t>
      </w:r>
      <w:r w:rsidR="00E523A2">
        <w:t>IV poles, wheelchairs)</w:t>
      </w:r>
      <w:r w:rsidR="00D37CC5">
        <w:t xml:space="preserve">. </w:t>
      </w:r>
    </w:p>
    <w:p w14:paraId="44DBE5FF" w14:textId="77777777" w:rsidR="001D1720" w:rsidRDefault="001D1720" w:rsidP="00395448">
      <w:pPr>
        <w:ind w:left="680" w:firstLine="0"/>
        <w:rPr>
          <w:i/>
          <w:iCs/>
        </w:rPr>
      </w:pPr>
    </w:p>
    <w:p w14:paraId="0CD29D06" w14:textId="6CC05B8F" w:rsidR="00317904" w:rsidRPr="000D2643" w:rsidRDefault="00317904" w:rsidP="00395448">
      <w:pPr>
        <w:ind w:left="680" w:firstLine="0"/>
      </w:pPr>
      <w:r w:rsidRPr="00395448">
        <w:rPr>
          <w:i/>
          <w:iCs/>
        </w:rPr>
        <w:t>Recommendation:</w:t>
      </w:r>
      <w:r>
        <w:t xml:space="preserve"> </w:t>
      </w:r>
      <w:r w:rsidR="00A13F01">
        <w:t xml:space="preserve">Clearly define the equipment scope for each </w:t>
      </w:r>
      <w:r w:rsidR="004D2043">
        <w:t>department and use</w:t>
      </w:r>
      <w:r w:rsidR="00A13F01">
        <w:t xml:space="preserve"> a centralized computerized maintenance management system database</w:t>
      </w:r>
      <w:r w:rsidR="00A13F01" w:rsidRPr="005A368E">
        <w:t xml:space="preserve"> </w:t>
      </w:r>
      <w:r w:rsidR="00A13F01">
        <w:t>hospital wide.</w:t>
      </w:r>
    </w:p>
    <w:p w14:paraId="628BD2D8" w14:textId="77777777" w:rsidR="00317904" w:rsidRPr="000D2643" w:rsidRDefault="00317904" w:rsidP="00317904">
      <w:pPr>
        <w:ind w:left="360" w:firstLine="0"/>
      </w:pPr>
    </w:p>
    <w:p w14:paraId="4C45D570" w14:textId="28642C61" w:rsidR="00ED7E4F" w:rsidRPr="00407F8C" w:rsidRDefault="00ED7E4F" w:rsidP="000D2643">
      <w:pPr>
        <w:pStyle w:val="ListParagraph"/>
        <w:numPr>
          <w:ilvl w:val="0"/>
          <w:numId w:val="10"/>
        </w:numPr>
        <w:rPr>
          <w:b/>
          <w:bCs/>
        </w:rPr>
      </w:pPr>
      <w:r w:rsidRPr="00CD378A">
        <w:rPr>
          <w:b/>
          <w:bCs/>
          <w:szCs w:val="16"/>
        </w:rPr>
        <w:t xml:space="preserve">Clinical </w:t>
      </w:r>
      <w:r w:rsidR="00EE600F">
        <w:rPr>
          <w:b/>
          <w:bCs/>
          <w:szCs w:val="16"/>
        </w:rPr>
        <w:t>e</w:t>
      </w:r>
      <w:r w:rsidRPr="00CD378A">
        <w:rPr>
          <w:b/>
          <w:bCs/>
          <w:szCs w:val="16"/>
        </w:rPr>
        <w:t xml:space="preserve">nd-user </w:t>
      </w:r>
      <w:r w:rsidR="00EE600F">
        <w:rPr>
          <w:b/>
          <w:bCs/>
          <w:szCs w:val="16"/>
        </w:rPr>
        <w:t>p</w:t>
      </w:r>
      <w:r w:rsidRPr="00CD378A">
        <w:rPr>
          <w:b/>
          <w:bCs/>
          <w:szCs w:val="16"/>
        </w:rPr>
        <w:t xml:space="preserve">riorities </w:t>
      </w:r>
    </w:p>
    <w:p w14:paraId="70E1B8C3" w14:textId="4BA1E81B" w:rsidR="00407F8C" w:rsidRPr="00CD378A" w:rsidRDefault="00407F8C" w:rsidP="00407F8C">
      <w:pPr>
        <w:pStyle w:val="ListParagraph"/>
        <w:ind w:firstLine="0"/>
        <w:rPr>
          <w:b/>
          <w:bCs/>
        </w:rPr>
      </w:pPr>
    </w:p>
    <w:p w14:paraId="5ABC7F32" w14:textId="4F07FB89" w:rsidR="005A368E" w:rsidRDefault="005A368E" w:rsidP="005A368E">
      <w:pPr>
        <w:pStyle w:val="ListParagraph"/>
        <w:ind w:firstLine="0"/>
      </w:pPr>
      <w:r w:rsidRPr="005A368E">
        <w:rPr>
          <w:i/>
          <w:iCs/>
        </w:rPr>
        <w:t>Limitation:</w:t>
      </w:r>
      <w:r>
        <w:t xml:space="preserve"> </w:t>
      </w:r>
      <w:r w:rsidR="000863B5">
        <w:t xml:space="preserve">Due to competing priorities </w:t>
      </w:r>
      <w:r w:rsidR="00917FD7">
        <w:t xml:space="preserve">and a focus on patient care, </w:t>
      </w:r>
      <w:r w:rsidR="000863B5">
        <w:t xml:space="preserve">engaging clinical end users can be challenging. </w:t>
      </w:r>
      <w:r>
        <w:t xml:space="preserve"> </w:t>
      </w:r>
    </w:p>
    <w:p w14:paraId="0C689023" w14:textId="77777777" w:rsidR="005A368E" w:rsidRPr="005A368E" w:rsidRDefault="005A368E" w:rsidP="005A368E">
      <w:pPr>
        <w:pStyle w:val="ListParagraph"/>
        <w:ind w:firstLine="0"/>
        <w:rPr>
          <w:i/>
          <w:iCs/>
        </w:rPr>
      </w:pPr>
    </w:p>
    <w:p w14:paraId="226E4291" w14:textId="2F10FE14" w:rsidR="005A368E" w:rsidRPr="000D2643" w:rsidRDefault="005A368E" w:rsidP="005A368E">
      <w:pPr>
        <w:pStyle w:val="ListParagraph"/>
        <w:ind w:firstLine="0"/>
      </w:pPr>
      <w:r w:rsidRPr="005A368E">
        <w:rPr>
          <w:i/>
          <w:iCs/>
        </w:rPr>
        <w:t>Recommendation:</w:t>
      </w:r>
      <w:r>
        <w:t xml:space="preserve"> </w:t>
      </w:r>
      <w:r w:rsidR="00433CE1">
        <w:t xml:space="preserve">Utilize existing </w:t>
      </w:r>
      <w:r w:rsidR="007D7BA2">
        <w:t>standing meetings (daily rounds)</w:t>
      </w:r>
      <w:r w:rsidR="005C760F">
        <w:t xml:space="preserve"> to gather </w:t>
      </w:r>
      <w:r w:rsidR="00413476">
        <w:t>feedback and</w:t>
      </w:r>
      <w:r w:rsidR="00641FDE">
        <w:t xml:space="preserve"> e</w:t>
      </w:r>
      <w:r w:rsidR="005C760F">
        <w:t xml:space="preserve">ngage senior leadership </w:t>
      </w:r>
      <w:r w:rsidR="00641FDE">
        <w:t>for support. In addition, build rapport with staff</w:t>
      </w:r>
      <w:r w:rsidR="00820D9D">
        <w:t>,</w:t>
      </w:r>
      <w:r w:rsidR="00CC764E">
        <w:t xml:space="preserve"> casual</w:t>
      </w:r>
      <w:r w:rsidR="005141E9">
        <w:t xml:space="preserve"> </w:t>
      </w:r>
      <w:r w:rsidR="006564BC">
        <w:t>“</w:t>
      </w:r>
      <w:r w:rsidR="005141E9">
        <w:t xml:space="preserve">hallway </w:t>
      </w:r>
      <w:r w:rsidR="006564BC">
        <w:t xml:space="preserve">conversations” </w:t>
      </w:r>
      <w:r w:rsidR="00820D9D">
        <w:t xml:space="preserve">can sometimes be </w:t>
      </w:r>
      <w:r w:rsidR="00407F8C">
        <w:t>the best metho</w:t>
      </w:r>
      <w:r w:rsidR="00CC764E">
        <w:t xml:space="preserve">d to </w:t>
      </w:r>
      <w:r w:rsidR="005A10BA">
        <w:t>get</w:t>
      </w:r>
      <w:r w:rsidR="00CC764E">
        <w:t xml:space="preserve"> information.</w:t>
      </w:r>
    </w:p>
    <w:p w14:paraId="54FD3468" w14:textId="77777777" w:rsidR="001D1720" w:rsidRPr="000D2643" w:rsidRDefault="001D1720" w:rsidP="001D1720">
      <w:pPr>
        <w:pStyle w:val="ListParagraph"/>
        <w:ind w:firstLine="0"/>
      </w:pPr>
    </w:p>
    <w:p w14:paraId="42D0C9B4" w14:textId="00453D11" w:rsidR="00ED7E4F" w:rsidRPr="00421D51" w:rsidRDefault="00ED7E4F" w:rsidP="000D2643">
      <w:pPr>
        <w:pStyle w:val="ListParagraph"/>
        <w:numPr>
          <w:ilvl w:val="0"/>
          <w:numId w:val="10"/>
        </w:numPr>
        <w:rPr>
          <w:b/>
          <w:bCs/>
        </w:rPr>
      </w:pPr>
      <w:r w:rsidRPr="00421D51">
        <w:rPr>
          <w:b/>
          <w:bCs/>
          <w:szCs w:val="16"/>
        </w:rPr>
        <w:t xml:space="preserve">Scope </w:t>
      </w:r>
      <w:r w:rsidR="00EE600F">
        <w:rPr>
          <w:b/>
          <w:bCs/>
          <w:szCs w:val="16"/>
        </w:rPr>
        <w:t>c</w:t>
      </w:r>
      <w:r w:rsidRPr="00421D51">
        <w:rPr>
          <w:b/>
          <w:bCs/>
          <w:szCs w:val="16"/>
        </w:rPr>
        <w:t>reep</w:t>
      </w:r>
      <w:r w:rsidR="00421D51" w:rsidRPr="00421D51">
        <w:rPr>
          <w:b/>
          <w:bCs/>
          <w:szCs w:val="16"/>
        </w:rPr>
        <w:t xml:space="preserve"> </w:t>
      </w:r>
    </w:p>
    <w:p w14:paraId="26FDB413" w14:textId="77777777" w:rsidR="00F57D19" w:rsidRDefault="00F57D19" w:rsidP="000D2643">
      <w:pPr>
        <w:ind w:firstLine="0"/>
        <w:rPr>
          <w:lang w:eastAsia="en-US"/>
        </w:rPr>
      </w:pPr>
    </w:p>
    <w:p w14:paraId="74BDFDC1" w14:textId="01531DFE" w:rsidR="005A368E" w:rsidRDefault="005A368E" w:rsidP="005A368E">
      <w:pPr>
        <w:pStyle w:val="ListParagraph"/>
        <w:ind w:firstLine="0"/>
      </w:pPr>
      <w:r w:rsidRPr="005A368E">
        <w:rPr>
          <w:i/>
          <w:iCs/>
        </w:rPr>
        <w:t>Limitation:</w:t>
      </w:r>
      <w:r>
        <w:t xml:space="preserve"> </w:t>
      </w:r>
      <w:r w:rsidR="00D87B36">
        <w:t xml:space="preserve">Discussions </w:t>
      </w:r>
      <w:r w:rsidR="00626158">
        <w:t xml:space="preserve">could result in scope creep, </w:t>
      </w:r>
      <w:r w:rsidR="00990BDE">
        <w:t>which requires</w:t>
      </w:r>
      <w:r w:rsidR="008C7858">
        <w:t xml:space="preserve"> </w:t>
      </w:r>
      <w:r w:rsidR="00DC6F21">
        <w:t xml:space="preserve">the creation of </w:t>
      </w:r>
      <w:r w:rsidR="00626158">
        <w:t>additional proces</w:t>
      </w:r>
      <w:r w:rsidR="00990BDE">
        <w:t>ses and procedures</w:t>
      </w:r>
      <w:r w:rsidR="000A3960">
        <w:t xml:space="preserve">. For example, </w:t>
      </w:r>
      <w:r w:rsidR="00990BDE">
        <w:t xml:space="preserve">when </w:t>
      </w:r>
      <w:r w:rsidR="00CB683C">
        <w:t>implementing the</w:t>
      </w:r>
      <w:r w:rsidR="00593AE0">
        <w:t xml:space="preserve"> program at SickKids, </w:t>
      </w:r>
      <w:r w:rsidR="007F3EF6">
        <w:t>the need</w:t>
      </w:r>
      <w:r w:rsidR="001C5061">
        <w:t xml:space="preserve"> </w:t>
      </w:r>
      <w:r w:rsidR="00C45B07">
        <w:t>for tracking</w:t>
      </w:r>
      <w:r w:rsidR="007F3EF6">
        <w:t xml:space="preserve"> equipment outside of the </w:t>
      </w:r>
      <w:r w:rsidR="001C5061">
        <w:t xml:space="preserve">medical engineering scope </w:t>
      </w:r>
      <w:r w:rsidR="003426AC">
        <w:t>(</w:t>
      </w:r>
      <w:r w:rsidR="00C45B07">
        <w:t>e.g.,</w:t>
      </w:r>
      <w:r w:rsidR="003426AC">
        <w:t xml:space="preserve"> </w:t>
      </w:r>
      <w:r w:rsidR="006975BE">
        <w:t>medical</w:t>
      </w:r>
      <w:r w:rsidR="005A10BA">
        <w:t xml:space="preserve"> dispensing cabinets,</w:t>
      </w:r>
      <w:r w:rsidR="00260D51">
        <w:t xml:space="preserve"> </w:t>
      </w:r>
      <w:r w:rsidR="006975BE">
        <w:t>furniture</w:t>
      </w:r>
      <w:r w:rsidR="00C45B07">
        <w:t xml:space="preserve">) </w:t>
      </w:r>
      <w:r w:rsidR="001C5061">
        <w:t xml:space="preserve">was </w:t>
      </w:r>
      <w:r w:rsidR="005A10BA">
        <w:t xml:space="preserve">determined. </w:t>
      </w:r>
    </w:p>
    <w:p w14:paraId="37BCBC4A" w14:textId="77777777" w:rsidR="005A368E" w:rsidRPr="005A368E" w:rsidRDefault="005A368E" w:rsidP="005A368E">
      <w:pPr>
        <w:pStyle w:val="ListParagraph"/>
        <w:ind w:firstLine="0"/>
        <w:rPr>
          <w:i/>
          <w:iCs/>
        </w:rPr>
      </w:pPr>
    </w:p>
    <w:p w14:paraId="12ED9625" w14:textId="172C23A0" w:rsidR="003B3FE6" w:rsidRDefault="005A368E" w:rsidP="003A1D15">
      <w:pPr>
        <w:pStyle w:val="ListParagraph"/>
        <w:ind w:firstLine="0"/>
      </w:pPr>
      <w:r w:rsidRPr="005A368E">
        <w:rPr>
          <w:i/>
          <w:iCs/>
        </w:rPr>
        <w:t>Recommendation:</w:t>
      </w:r>
      <w:r>
        <w:t xml:space="preserve"> </w:t>
      </w:r>
      <w:r w:rsidR="00CB683C">
        <w:t>Clearly define the equipment scope for each department and use a centralized computerized maintenance management system database</w:t>
      </w:r>
      <w:r w:rsidR="00CB683C" w:rsidRPr="005A368E">
        <w:t xml:space="preserve"> </w:t>
      </w:r>
      <w:r w:rsidR="00CB683C">
        <w:t xml:space="preserve">hospital wide. </w:t>
      </w:r>
    </w:p>
    <w:p w14:paraId="68D767BB" w14:textId="2BB75CEF" w:rsidR="002F6605" w:rsidRDefault="00702083" w:rsidP="00EA1BA6">
      <w:pPr>
        <w:pStyle w:val="heading10"/>
      </w:pPr>
      <w:r w:rsidRPr="005B4ECD">
        <w:rPr>
          <w:rStyle w:val="AbsatzNormal"/>
          <w:sz w:val="24"/>
          <w:szCs w:val="24"/>
        </w:rPr>
        <w:t>C</w:t>
      </w:r>
      <w:r>
        <w:rPr>
          <w:rStyle w:val="AbsatzNormal"/>
        </w:rPr>
        <w:t xml:space="preserve">ONCLUSIONS </w:t>
      </w:r>
    </w:p>
    <w:p w14:paraId="44BBD0B7" w14:textId="03600B4A" w:rsidR="009E56D6" w:rsidRDefault="002F6605" w:rsidP="00E63628">
      <w:pPr>
        <w:rPr>
          <w:lang w:eastAsia="en-US"/>
        </w:rPr>
      </w:pPr>
      <w:r>
        <w:rPr>
          <w:lang w:eastAsia="en-US"/>
        </w:rPr>
        <w:t xml:space="preserve">With lessening capital dollars available each year, the need for </w:t>
      </w:r>
      <w:r w:rsidR="00B57175">
        <w:rPr>
          <w:lang w:eastAsia="en-US"/>
        </w:rPr>
        <w:t xml:space="preserve">a medical device life cycle management program </w:t>
      </w:r>
      <w:r>
        <w:rPr>
          <w:lang w:eastAsia="en-US"/>
        </w:rPr>
        <w:t xml:space="preserve">is essential in today’s </w:t>
      </w:r>
      <w:r w:rsidR="00A12F7E">
        <w:rPr>
          <w:lang w:eastAsia="en-US"/>
        </w:rPr>
        <w:t xml:space="preserve">hospital </w:t>
      </w:r>
      <w:r>
        <w:rPr>
          <w:lang w:eastAsia="en-US"/>
        </w:rPr>
        <w:t>environment</w:t>
      </w:r>
      <w:r w:rsidR="00A12F7E">
        <w:rPr>
          <w:lang w:eastAsia="en-US"/>
        </w:rPr>
        <w:t>s</w:t>
      </w:r>
      <w:r>
        <w:rPr>
          <w:lang w:eastAsia="en-US"/>
        </w:rPr>
        <w:t xml:space="preserve">.  </w:t>
      </w:r>
      <w:r w:rsidR="00E02161">
        <w:rPr>
          <w:lang w:eastAsia="en-US"/>
        </w:rPr>
        <w:t>Often</w:t>
      </w:r>
      <w:r>
        <w:rPr>
          <w:lang w:eastAsia="en-US"/>
        </w:rPr>
        <w:t xml:space="preserve"> institutions </w:t>
      </w:r>
      <w:r w:rsidR="002F2D7D">
        <w:rPr>
          <w:lang w:eastAsia="en-US"/>
        </w:rPr>
        <w:t>investigate</w:t>
      </w:r>
      <w:r w:rsidR="00E02161">
        <w:rPr>
          <w:lang w:eastAsia="en-US"/>
        </w:rPr>
        <w:t xml:space="preserve"> replacing</w:t>
      </w:r>
      <w:r>
        <w:rPr>
          <w:lang w:eastAsia="en-US"/>
        </w:rPr>
        <w:t xml:space="preserve"> the high-tech showy items found in the surgical suites, cardiology, and imaging</w:t>
      </w:r>
      <w:r w:rsidR="00E02161">
        <w:rPr>
          <w:lang w:eastAsia="en-US"/>
        </w:rPr>
        <w:t xml:space="preserve"> – and neglect </w:t>
      </w:r>
      <w:r w:rsidR="002F2D7D">
        <w:rPr>
          <w:lang w:eastAsia="en-US"/>
        </w:rPr>
        <w:t>thousands of</w:t>
      </w:r>
      <w:r>
        <w:rPr>
          <w:lang w:eastAsia="en-US"/>
        </w:rPr>
        <w:t xml:space="preserve"> </w:t>
      </w:r>
      <w:r w:rsidR="00B31155">
        <w:rPr>
          <w:lang w:eastAsia="en-US"/>
        </w:rPr>
        <w:t>items</w:t>
      </w:r>
      <w:r>
        <w:rPr>
          <w:lang w:eastAsia="en-US"/>
        </w:rPr>
        <w:t xml:space="preserve"> such as beds,</w:t>
      </w:r>
      <w:r w:rsidR="002F2D7D">
        <w:rPr>
          <w:lang w:eastAsia="en-US"/>
        </w:rPr>
        <w:t xml:space="preserve"> IV Poles</w:t>
      </w:r>
      <w:r>
        <w:rPr>
          <w:lang w:eastAsia="en-US"/>
        </w:rPr>
        <w:t xml:space="preserve">, and wheelchairs.  </w:t>
      </w:r>
      <w:r>
        <w:rPr>
          <w:lang w:eastAsia="en-US"/>
        </w:rPr>
        <w:t xml:space="preserve">Although items such as these are not glamorous, they add up to millions of dollars of equipment that must be planned for eventual replacement. </w:t>
      </w:r>
      <w:r w:rsidR="00B71C2C">
        <w:rPr>
          <w:lang w:eastAsia="en-US"/>
        </w:rPr>
        <w:t>A</w:t>
      </w:r>
      <w:r w:rsidR="00B31155">
        <w:rPr>
          <w:lang w:eastAsia="en-US"/>
        </w:rPr>
        <w:t xml:space="preserve"> robust capital equipment life cycle management program </w:t>
      </w:r>
      <w:r>
        <w:rPr>
          <w:lang w:eastAsia="en-US"/>
        </w:rPr>
        <w:t>can save institution</w:t>
      </w:r>
      <w:r w:rsidR="00B31155">
        <w:rPr>
          <w:lang w:eastAsia="en-US"/>
        </w:rPr>
        <w:t>s</w:t>
      </w:r>
      <w:r>
        <w:rPr>
          <w:lang w:eastAsia="en-US"/>
        </w:rPr>
        <w:t xml:space="preserve"> possibly millions over a </w:t>
      </w:r>
      <w:r w:rsidR="00B55779">
        <w:rPr>
          <w:lang w:eastAsia="en-US"/>
        </w:rPr>
        <w:t>long-term</w:t>
      </w:r>
      <w:r>
        <w:rPr>
          <w:lang w:eastAsia="en-US"/>
        </w:rPr>
        <w:t xml:space="preserve"> replacement cycle</w:t>
      </w:r>
      <w:r w:rsidR="009E56D6">
        <w:rPr>
          <w:lang w:eastAsia="en-US"/>
        </w:rPr>
        <w:t xml:space="preserve"> (5 to 10 years)</w:t>
      </w:r>
      <w:r>
        <w:rPr>
          <w:lang w:eastAsia="en-US"/>
        </w:rPr>
        <w:t xml:space="preserve">, by prioritizing capital purchases on objective data and grouping purchases into logical groups so that </w:t>
      </w:r>
      <w:r w:rsidR="009E56D6">
        <w:rPr>
          <w:lang w:eastAsia="en-US"/>
        </w:rPr>
        <w:t>institutions</w:t>
      </w:r>
      <w:r>
        <w:rPr>
          <w:lang w:eastAsia="en-US"/>
        </w:rPr>
        <w:t xml:space="preserve"> may obtain the best value for dollar.</w:t>
      </w:r>
    </w:p>
    <w:p w14:paraId="1C7A3C07" w14:textId="70BD2636" w:rsidR="00DC42FB" w:rsidRDefault="00DC42FB" w:rsidP="00B71C2C">
      <w:pPr>
        <w:rPr>
          <w:lang w:eastAsia="en-US"/>
        </w:rPr>
      </w:pPr>
      <w:r w:rsidRPr="00DC42FB">
        <w:rPr>
          <w:lang w:eastAsia="en-US"/>
        </w:rPr>
        <w:t xml:space="preserve">In conclusion, the establishment of a comprehensive medical equipment life cycle management program is crucial for addressing the challenges associated with reactive capital planning in Canadian hospitals. This paper presented a methodical approach taken by The Hospital for Sick Children, including the creation of a Predictive Replacement Plan (PRP) in collaboration with Emergency Care Research Institute (ECRI). The PRP, covering approximately 15,000 medical devices, emphasized the importance of considering factors such as equipment age, safety, and cost for strategic planning over a 10-year period. Despite identified limitations, such as continuous upkeep </w:t>
      </w:r>
      <w:r w:rsidR="0033001E">
        <w:rPr>
          <w:lang w:eastAsia="en-US"/>
        </w:rPr>
        <w:t xml:space="preserve">of data </w:t>
      </w:r>
      <w:r w:rsidR="007B3D60">
        <w:rPr>
          <w:lang w:eastAsia="en-US"/>
        </w:rPr>
        <w:t xml:space="preserve">so it remains accurate on an on annual basis, </w:t>
      </w:r>
      <w:r w:rsidRPr="00DC42FB">
        <w:rPr>
          <w:lang w:eastAsia="en-US"/>
        </w:rPr>
        <w:t>the benefits of implementing a robust life cycle management program, including cost savings and improved patient care, are substantial. As institutions face budget constraints, a proactive approach to medical equipment replacement becomes increasingly essential for optimizing capital investments and ensuring long-term sustainability.</w:t>
      </w:r>
      <w:r w:rsidR="008E1615">
        <w:rPr>
          <w:lang w:eastAsia="en-US"/>
        </w:rPr>
        <w:t xml:space="preserve"> </w:t>
      </w:r>
    </w:p>
    <w:p w14:paraId="0B2B84FF" w14:textId="1730C32A" w:rsidR="00702083" w:rsidRPr="00C93629" w:rsidRDefault="00C235ED" w:rsidP="009E56D6">
      <w:pPr>
        <w:pStyle w:val="heading1withoutNr"/>
        <w:rPr>
          <w:rStyle w:val="AbsatzNormal"/>
        </w:rPr>
      </w:pPr>
      <w:r w:rsidRPr="009E56D6">
        <w:rPr>
          <w:rStyle w:val="AbsatzNormal"/>
          <w:sz w:val="24"/>
          <w:szCs w:val="24"/>
        </w:rPr>
        <w:t>C</w:t>
      </w:r>
      <w:r w:rsidR="00C93629" w:rsidRPr="009E56D6">
        <w:rPr>
          <w:rStyle w:val="AbsatzNormal"/>
        </w:rPr>
        <w:t>onflict</w:t>
      </w:r>
      <w:r w:rsidRPr="009E56D6">
        <w:rPr>
          <w:rStyle w:val="AbsatzNormal"/>
        </w:rPr>
        <w:t xml:space="preserve"> of </w:t>
      </w:r>
      <w:r w:rsidRPr="009E56D6">
        <w:rPr>
          <w:rStyle w:val="AbsatzNormal"/>
          <w:sz w:val="24"/>
          <w:szCs w:val="24"/>
        </w:rPr>
        <w:t>I</w:t>
      </w:r>
      <w:r w:rsidR="00C93629" w:rsidRPr="009E56D6">
        <w:rPr>
          <w:rStyle w:val="AbsatzNormal"/>
        </w:rPr>
        <w:t>nterest</w:t>
      </w:r>
    </w:p>
    <w:p w14:paraId="2872BAAF" w14:textId="00CB3C1E" w:rsidR="0049253C" w:rsidRPr="0049253C" w:rsidRDefault="00F453C1" w:rsidP="0049253C">
      <w:pPr>
        <w:rPr>
          <w:rFonts w:eastAsia="Times New Roman"/>
          <w:sz w:val="24"/>
          <w:szCs w:val="24"/>
        </w:rPr>
      </w:pPr>
      <w:r w:rsidRPr="6DD25E5D">
        <w:rPr>
          <w:rFonts w:eastAsia="Times New Roman"/>
        </w:rPr>
        <w:t>The authors declare that there is no conflict of interest.</w:t>
      </w:r>
    </w:p>
    <w:p w14:paraId="0A5D4B0C" w14:textId="4639EFA9" w:rsidR="00702083" w:rsidRPr="005517DC" w:rsidRDefault="00702083" w:rsidP="005517DC">
      <w:pPr>
        <w:pStyle w:val="heading1withoutNr"/>
      </w:pPr>
      <w:r>
        <w:rPr>
          <w:rStyle w:val="initial12"/>
        </w:rPr>
        <w:t>R</w:t>
      </w:r>
      <w:r>
        <w:rPr>
          <w:rStyle w:val="AbsatzNormal"/>
        </w:rPr>
        <w:t xml:space="preserve">EFERENCES </w:t>
      </w:r>
    </w:p>
    <w:p w14:paraId="20794333" w14:textId="4DECE54D" w:rsidR="005517DC" w:rsidRDefault="00717FD1">
      <w:pPr>
        <w:pStyle w:val="referenceItem"/>
        <w:numPr>
          <w:ilvl w:val="0"/>
          <w:numId w:val="4"/>
        </w:numPr>
      </w:pPr>
      <w:r w:rsidRPr="00717FD1">
        <w:t>Michaud, Sarah. "Bright Ideas: Hoag HTM Takes the Lead on Managing Equipment Life Cycles." Biomedical Instrumentation &amp; Technology 54.3 (2020): 212-215.</w:t>
      </w:r>
    </w:p>
    <w:p w14:paraId="14258F92" w14:textId="5499E4BB" w:rsidR="00264A68" w:rsidRDefault="006C4785">
      <w:pPr>
        <w:pStyle w:val="referenceItem"/>
        <w:numPr>
          <w:ilvl w:val="0"/>
          <w:numId w:val="4"/>
        </w:numPr>
      </w:pPr>
      <w:r>
        <w:t>Canadian Association of Radiologists. “Life Cycle Guidance for Medical Imaging Equipment in Canada</w:t>
      </w:r>
      <w:r w:rsidR="00835936">
        <w:t>,</w:t>
      </w:r>
      <w:r>
        <w:t>”</w:t>
      </w:r>
      <w:r w:rsidR="001577B7">
        <w:t xml:space="preserve"> </w:t>
      </w:r>
      <w:r w:rsidR="0019016E">
        <w:t>2013</w:t>
      </w:r>
      <w:r w:rsidR="00835936">
        <w:t>.</w:t>
      </w:r>
      <w:r w:rsidR="001577B7">
        <w:t xml:space="preserve"> [Online]</w:t>
      </w:r>
      <w:r w:rsidR="00835936">
        <w:t xml:space="preserve">. Available: </w:t>
      </w:r>
      <w:hyperlink r:id="rId13" w:history="1">
        <w:r w:rsidR="00A414E2" w:rsidRPr="00A13BFD">
          <w:rPr>
            <w:rStyle w:val="Hyperlink"/>
          </w:rPr>
          <w:t>https://car.ca/wp-content/uploads/car-lifecycleguidance-summary.pdf</w:t>
        </w:r>
      </w:hyperlink>
      <w:r w:rsidR="001577B7">
        <w:t xml:space="preserve"> </w:t>
      </w:r>
    </w:p>
    <w:p w14:paraId="0105220D" w14:textId="0BE6B5EE" w:rsidR="00A414E2" w:rsidRDefault="00942208">
      <w:pPr>
        <w:pStyle w:val="referenceItem"/>
        <w:numPr>
          <w:ilvl w:val="0"/>
          <w:numId w:val="4"/>
        </w:numPr>
      </w:pPr>
      <w:r>
        <w:t xml:space="preserve">Ayesr-Comegys, Morgan. Wang, Binseng. </w:t>
      </w:r>
      <w:r w:rsidR="00AA5AE0">
        <w:t>An Objective Capital Equipment Replacement Planning Method.</w:t>
      </w:r>
      <w:r w:rsidR="001E3E9B">
        <w:t xml:space="preserve"> April 2022</w:t>
      </w:r>
      <w:r w:rsidR="00C8791B">
        <w:t xml:space="preserve">, </w:t>
      </w:r>
      <w:hyperlink r:id="rId14" w:history="1">
        <w:r w:rsidR="00E8779B" w:rsidRPr="00A13BFD">
          <w:rPr>
            <w:rStyle w:val="Hyperlink"/>
          </w:rPr>
          <w:t>https://accenet.org/publications/Downloads/2021-2022%20ACCE_education%20webinar%20session8_An%20Objective%20Capital%20Equipment%20Replacement%20Planning%20Method.pdf</w:t>
        </w:r>
      </w:hyperlink>
      <w:r w:rsidR="00E8779B">
        <w:t xml:space="preserve">. PowerPoint Presentation. </w:t>
      </w:r>
    </w:p>
    <w:p w14:paraId="60201F1D" w14:textId="77777777" w:rsidR="00702083" w:rsidRDefault="00702083"/>
    <w:p w14:paraId="150C0BC4" w14:textId="4E6DAA03" w:rsidR="00A414E2" w:rsidRDefault="00A414E2">
      <w:pPr>
        <w:sectPr w:rsidR="00A414E2" w:rsidSect="00F453C1">
          <w:type w:val="continuous"/>
          <w:pgSz w:w="11907" w:h="15819" w:code="218"/>
          <w:pgMar w:top="1411" w:right="936" w:bottom="2275" w:left="936" w:header="850" w:footer="965" w:gutter="0"/>
          <w:cols w:num="2" w:space="340"/>
          <w:docGrid w:linePitch="360"/>
        </w:sectPr>
      </w:pPr>
    </w:p>
    <w:p w14:paraId="0A2C247D" w14:textId="77777777" w:rsidR="00702083" w:rsidRDefault="00702083">
      <w:pPr>
        <w:pStyle w:val="End"/>
      </w:pPr>
    </w:p>
    <w:p w14:paraId="05DEE960" w14:textId="77777777" w:rsidR="00CC5963" w:rsidRDefault="00CC5963" w:rsidP="000941A9">
      <w:pPr>
        <w:pStyle w:val="author"/>
        <w:jc w:val="both"/>
      </w:pPr>
    </w:p>
    <w:sectPr w:rsidR="00CC5963" w:rsidSect="008625C0">
      <w:type w:val="continuous"/>
      <w:pgSz w:w="11907" w:h="15819" w:code="218"/>
      <w:pgMar w:top="1531" w:right="936" w:bottom="2268" w:left="936"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1465" w14:textId="77777777" w:rsidR="00A85B26" w:rsidRDefault="00A85B26">
      <w:r>
        <w:separator/>
      </w:r>
    </w:p>
  </w:endnote>
  <w:endnote w:type="continuationSeparator" w:id="0">
    <w:p w14:paraId="7DF0EF74" w14:textId="77777777" w:rsidR="00A85B26" w:rsidRDefault="00A85B26">
      <w:r>
        <w:continuationSeparator/>
      </w:r>
    </w:p>
  </w:endnote>
  <w:endnote w:type="continuationNotice" w:id="1">
    <w:p w14:paraId="0B318403" w14:textId="77777777" w:rsidR="00A85B26" w:rsidRDefault="00A85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74E2" w14:textId="760B170A" w:rsidR="007A39CF" w:rsidRPr="008625C0" w:rsidRDefault="007A39CF" w:rsidP="00F453C1">
    <w:pPr>
      <w:pStyle w:val="Footer"/>
      <w:ind w:right="-563"/>
      <w:rPr>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876B" w14:textId="2E82A8A7" w:rsidR="007A39CF" w:rsidRPr="008625C0" w:rsidRDefault="007A39CF" w:rsidP="00AB6A36">
    <w:pPr>
      <w:pStyle w:val="Footer"/>
      <w:ind w:right="-563"/>
      <w:jc w:val="cen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F8E9" w14:textId="77777777" w:rsidR="00A85B26" w:rsidRDefault="00A85B26">
      <w:pPr>
        <w:pStyle w:val="p1a"/>
      </w:pPr>
      <w:r>
        <w:separator/>
      </w:r>
    </w:p>
  </w:footnote>
  <w:footnote w:type="continuationSeparator" w:id="0">
    <w:p w14:paraId="35F088B0" w14:textId="77777777" w:rsidR="00A85B26" w:rsidRDefault="00A85B26">
      <w:r>
        <w:continuationSeparator/>
      </w:r>
    </w:p>
  </w:footnote>
  <w:footnote w:type="continuationNotice" w:id="1">
    <w:p w14:paraId="31933BEC" w14:textId="77777777" w:rsidR="00A85B26" w:rsidRDefault="00A85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475C" w14:textId="77777777" w:rsidR="007A39CF" w:rsidRPr="00602C4A" w:rsidRDefault="007A39CF" w:rsidP="00602C4A">
    <w:pPr>
      <w:pStyle w:val="Header"/>
    </w:pPr>
    <w:r>
      <w:fldChar w:fldCharType="begin"/>
    </w:r>
    <w:r>
      <w:instrText xml:space="preserve"> PAGE </w:instrText>
    </w:r>
    <w:r>
      <w:fldChar w:fldCharType="separate"/>
    </w:r>
    <w:r w:rsidR="00AB6A3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CA625D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F5A2E8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42E0C32"/>
    <w:multiLevelType w:val="hybridMultilevel"/>
    <w:tmpl w:val="10D07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382A"/>
    <w:multiLevelType w:val="hybridMultilevel"/>
    <w:tmpl w:val="BAC6D93E"/>
    <w:lvl w:ilvl="0" w:tplc="0409000F">
      <w:start w:val="1"/>
      <w:numFmt w:val="decimal"/>
      <w:lvlText w:val="%1."/>
      <w:lvlJc w:val="left"/>
      <w:pPr>
        <w:ind w:left="947" w:hanging="360"/>
      </w:pPr>
    </w:lvl>
    <w:lvl w:ilvl="1" w:tplc="04090019">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15:restartNumberingAfterBreak="0">
    <w:nsid w:val="0D1C21C7"/>
    <w:multiLevelType w:val="multilevel"/>
    <w:tmpl w:val="FD568B70"/>
    <w:lvl w:ilvl="0">
      <w:start w:val="1"/>
      <w:numFmt w:val="upperRoman"/>
      <w:pStyle w:val="Heading1"/>
      <w:suff w:val="space"/>
      <w:lvlText w:val="%1."/>
      <w:lvlJc w:val="center"/>
      <w:pPr>
        <w:ind w:left="0" w:firstLine="0"/>
      </w:pPr>
      <w:rPr>
        <w:sz w:val="22"/>
        <w:szCs w:val="22"/>
      </w:rPr>
    </w:lvl>
    <w:lvl w:ilvl="1">
      <w:start w:val="1"/>
      <w:numFmt w:val="upperLetter"/>
      <w:pStyle w:val="Heading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5" w15:restartNumberingAfterBreak="0">
    <w:nsid w:val="173468A8"/>
    <w:multiLevelType w:val="hybridMultilevel"/>
    <w:tmpl w:val="1730D9A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E24C3D"/>
    <w:multiLevelType w:val="hybridMultilevel"/>
    <w:tmpl w:val="1492A73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346A7AF6"/>
    <w:multiLevelType w:val="hybridMultilevel"/>
    <w:tmpl w:val="6850468E"/>
    <w:lvl w:ilvl="0" w:tplc="799A8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2177C8"/>
    <w:multiLevelType w:val="hybridMultilevel"/>
    <w:tmpl w:val="29144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60B05"/>
    <w:multiLevelType w:val="hybridMultilevel"/>
    <w:tmpl w:val="D4A40E5A"/>
    <w:lvl w:ilvl="0" w:tplc="CE004BE4">
      <w:start w:val="1"/>
      <w:numFmt w:val="decimal"/>
      <w:lvlText w:val="%1."/>
      <w:lvlJc w:val="left"/>
      <w:pPr>
        <w:ind w:left="720" w:hanging="360"/>
      </w:pPr>
      <w:rPr>
        <w:rFonts w:ascii="Times New Roman" w:eastAsia="MS Mincho"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ECD4549"/>
    <w:multiLevelType w:val="hybridMultilevel"/>
    <w:tmpl w:val="9152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567329">
    <w:abstractNumId w:val="4"/>
  </w:num>
  <w:num w:numId="2" w16cid:durableId="332413069">
    <w:abstractNumId w:val="0"/>
  </w:num>
  <w:num w:numId="3" w16cid:durableId="1670870593">
    <w:abstractNumId w:val="1"/>
  </w:num>
  <w:num w:numId="4" w16cid:durableId="1857842726">
    <w:abstractNumId w:val="9"/>
  </w:num>
  <w:num w:numId="5" w16cid:durableId="1174759964">
    <w:abstractNumId w:val="5"/>
  </w:num>
  <w:num w:numId="6" w16cid:durableId="685131706">
    <w:abstractNumId w:val="10"/>
  </w:num>
  <w:num w:numId="7" w16cid:durableId="1261331876">
    <w:abstractNumId w:val="2"/>
  </w:num>
  <w:num w:numId="8" w16cid:durableId="458843647">
    <w:abstractNumId w:val="6"/>
  </w:num>
  <w:num w:numId="9" w16cid:durableId="439842130">
    <w:abstractNumId w:val="7"/>
  </w:num>
  <w:num w:numId="10" w16cid:durableId="815147486">
    <w:abstractNumId w:val="8"/>
  </w:num>
  <w:num w:numId="11" w16cid:durableId="4811768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fr-CA"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tex_version" w:val="2009_1"/>
    <w:docVar w:name="template_creator" w:val="Thomas.Heinrich@le-tex.de_x000d__x000a_"/>
  </w:docVars>
  <w:rsids>
    <w:rsidRoot w:val="003C1FD2"/>
    <w:rsid w:val="00002313"/>
    <w:rsid w:val="0000588F"/>
    <w:rsid w:val="00013562"/>
    <w:rsid w:val="00015554"/>
    <w:rsid w:val="00017186"/>
    <w:rsid w:val="00017ED2"/>
    <w:rsid w:val="00023D30"/>
    <w:rsid w:val="00030412"/>
    <w:rsid w:val="00031462"/>
    <w:rsid w:val="000332E2"/>
    <w:rsid w:val="00042889"/>
    <w:rsid w:val="0004562A"/>
    <w:rsid w:val="000462EA"/>
    <w:rsid w:val="00047553"/>
    <w:rsid w:val="00050141"/>
    <w:rsid w:val="00050179"/>
    <w:rsid w:val="000538E3"/>
    <w:rsid w:val="0005564A"/>
    <w:rsid w:val="00061105"/>
    <w:rsid w:val="00067AAE"/>
    <w:rsid w:val="00080BA1"/>
    <w:rsid w:val="00083BA7"/>
    <w:rsid w:val="000863B5"/>
    <w:rsid w:val="0009218B"/>
    <w:rsid w:val="000941A9"/>
    <w:rsid w:val="0009774E"/>
    <w:rsid w:val="000A09B8"/>
    <w:rsid w:val="000A18FB"/>
    <w:rsid w:val="000A3960"/>
    <w:rsid w:val="000A3DD2"/>
    <w:rsid w:val="000A499A"/>
    <w:rsid w:val="000A5480"/>
    <w:rsid w:val="000A6640"/>
    <w:rsid w:val="000A755A"/>
    <w:rsid w:val="000B1D74"/>
    <w:rsid w:val="000B467B"/>
    <w:rsid w:val="000B494E"/>
    <w:rsid w:val="000C3814"/>
    <w:rsid w:val="000C517B"/>
    <w:rsid w:val="000C6DEC"/>
    <w:rsid w:val="000C7EFD"/>
    <w:rsid w:val="000D2643"/>
    <w:rsid w:val="000D5B2F"/>
    <w:rsid w:val="000E0481"/>
    <w:rsid w:val="000E1574"/>
    <w:rsid w:val="000E60BB"/>
    <w:rsid w:val="000F44A4"/>
    <w:rsid w:val="00101194"/>
    <w:rsid w:val="00103FEC"/>
    <w:rsid w:val="0010623A"/>
    <w:rsid w:val="0011541F"/>
    <w:rsid w:val="001176CC"/>
    <w:rsid w:val="0012481F"/>
    <w:rsid w:val="00126191"/>
    <w:rsid w:val="00126633"/>
    <w:rsid w:val="00131D26"/>
    <w:rsid w:val="00141A79"/>
    <w:rsid w:val="00146973"/>
    <w:rsid w:val="00157323"/>
    <w:rsid w:val="001577B7"/>
    <w:rsid w:val="00161AAF"/>
    <w:rsid w:val="00166183"/>
    <w:rsid w:val="00173368"/>
    <w:rsid w:val="001769C5"/>
    <w:rsid w:val="001877C6"/>
    <w:rsid w:val="00187B08"/>
    <w:rsid w:val="00187B21"/>
    <w:rsid w:val="00187EEC"/>
    <w:rsid w:val="0019016E"/>
    <w:rsid w:val="00190A6E"/>
    <w:rsid w:val="001935A1"/>
    <w:rsid w:val="00196339"/>
    <w:rsid w:val="001A09FF"/>
    <w:rsid w:val="001A0B60"/>
    <w:rsid w:val="001B01A1"/>
    <w:rsid w:val="001B3B46"/>
    <w:rsid w:val="001B6490"/>
    <w:rsid w:val="001C097C"/>
    <w:rsid w:val="001C0A06"/>
    <w:rsid w:val="001C1DB6"/>
    <w:rsid w:val="001C5061"/>
    <w:rsid w:val="001C6A48"/>
    <w:rsid w:val="001C7A50"/>
    <w:rsid w:val="001D0EA5"/>
    <w:rsid w:val="001D1720"/>
    <w:rsid w:val="001D74DE"/>
    <w:rsid w:val="001E12AB"/>
    <w:rsid w:val="001E3762"/>
    <w:rsid w:val="001E3E9B"/>
    <w:rsid w:val="001E3EAE"/>
    <w:rsid w:val="001F19A3"/>
    <w:rsid w:val="00201615"/>
    <w:rsid w:val="00202969"/>
    <w:rsid w:val="002032C7"/>
    <w:rsid w:val="00204BA6"/>
    <w:rsid w:val="002063FE"/>
    <w:rsid w:val="0021531C"/>
    <w:rsid w:val="00221A92"/>
    <w:rsid w:val="00222B52"/>
    <w:rsid w:val="00234841"/>
    <w:rsid w:val="00242A03"/>
    <w:rsid w:val="00243769"/>
    <w:rsid w:val="00245ED0"/>
    <w:rsid w:val="00247675"/>
    <w:rsid w:val="0025439A"/>
    <w:rsid w:val="002565EA"/>
    <w:rsid w:val="002565FF"/>
    <w:rsid w:val="00260C53"/>
    <w:rsid w:val="00260D51"/>
    <w:rsid w:val="00262CBC"/>
    <w:rsid w:val="00264A68"/>
    <w:rsid w:val="002708DE"/>
    <w:rsid w:val="00276377"/>
    <w:rsid w:val="002764BA"/>
    <w:rsid w:val="00280612"/>
    <w:rsid w:val="00281CC6"/>
    <w:rsid w:val="00283BB6"/>
    <w:rsid w:val="0029795B"/>
    <w:rsid w:val="002A0FB0"/>
    <w:rsid w:val="002A5CA5"/>
    <w:rsid w:val="002A714A"/>
    <w:rsid w:val="002C2ECB"/>
    <w:rsid w:val="002C6963"/>
    <w:rsid w:val="002C6A89"/>
    <w:rsid w:val="002D10F3"/>
    <w:rsid w:val="002D39AE"/>
    <w:rsid w:val="002D46F8"/>
    <w:rsid w:val="002D4E46"/>
    <w:rsid w:val="002D6094"/>
    <w:rsid w:val="002D6A8C"/>
    <w:rsid w:val="002D6D9C"/>
    <w:rsid w:val="002E4193"/>
    <w:rsid w:val="002E63FC"/>
    <w:rsid w:val="002E749A"/>
    <w:rsid w:val="002F0B04"/>
    <w:rsid w:val="002F1859"/>
    <w:rsid w:val="002F2949"/>
    <w:rsid w:val="002F2D7D"/>
    <w:rsid w:val="002F2E37"/>
    <w:rsid w:val="002F490F"/>
    <w:rsid w:val="002F6605"/>
    <w:rsid w:val="00300AEC"/>
    <w:rsid w:val="0030128E"/>
    <w:rsid w:val="00304667"/>
    <w:rsid w:val="003050A0"/>
    <w:rsid w:val="003063D5"/>
    <w:rsid w:val="003104AD"/>
    <w:rsid w:val="00316052"/>
    <w:rsid w:val="003170AF"/>
    <w:rsid w:val="00317904"/>
    <w:rsid w:val="00323FE5"/>
    <w:rsid w:val="0033001E"/>
    <w:rsid w:val="00334EA0"/>
    <w:rsid w:val="00335748"/>
    <w:rsid w:val="00337239"/>
    <w:rsid w:val="003418F5"/>
    <w:rsid w:val="003426AC"/>
    <w:rsid w:val="00352E6F"/>
    <w:rsid w:val="003559BD"/>
    <w:rsid w:val="00355FE4"/>
    <w:rsid w:val="00356F01"/>
    <w:rsid w:val="00365463"/>
    <w:rsid w:val="00366541"/>
    <w:rsid w:val="00372EFC"/>
    <w:rsid w:val="00376E5B"/>
    <w:rsid w:val="003775D7"/>
    <w:rsid w:val="00387C6A"/>
    <w:rsid w:val="0039053B"/>
    <w:rsid w:val="00394D60"/>
    <w:rsid w:val="00395448"/>
    <w:rsid w:val="003A1031"/>
    <w:rsid w:val="003A1D15"/>
    <w:rsid w:val="003A6FB2"/>
    <w:rsid w:val="003A7D9C"/>
    <w:rsid w:val="003B1218"/>
    <w:rsid w:val="003B3FE6"/>
    <w:rsid w:val="003C1B9D"/>
    <w:rsid w:val="003C1FD2"/>
    <w:rsid w:val="003C20B7"/>
    <w:rsid w:val="003C25F3"/>
    <w:rsid w:val="003C7878"/>
    <w:rsid w:val="003D4BCF"/>
    <w:rsid w:val="003E1376"/>
    <w:rsid w:val="003E20BB"/>
    <w:rsid w:val="003E69D3"/>
    <w:rsid w:val="003E783E"/>
    <w:rsid w:val="003F374D"/>
    <w:rsid w:val="003F3B4F"/>
    <w:rsid w:val="003F688A"/>
    <w:rsid w:val="00404E3A"/>
    <w:rsid w:val="004077BD"/>
    <w:rsid w:val="00407F8C"/>
    <w:rsid w:val="00410B2F"/>
    <w:rsid w:val="00413476"/>
    <w:rsid w:val="0042110E"/>
    <w:rsid w:val="00421D51"/>
    <w:rsid w:val="00424EEC"/>
    <w:rsid w:val="00425DE0"/>
    <w:rsid w:val="00430AE3"/>
    <w:rsid w:val="00430FA3"/>
    <w:rsid w:val="00433CE1"/>
    <w:rsid w:val="00434048"/>
    <w:rsid w:val="00434922"/>
    <w:rsid w:val="00442500"/>
    <w:rsid w:val="00444127"/>
    <w:rsid w:val="00444214"/>
    <w:rsid w:val="00445087"/>
    <w:rsid w:val="00456662"/>
    <w:rsid w:val="00457643"/>
    <w:rsid w:val="00465B84"/>
    <w:rsid w:val="00470140"/>
    <w:rsid w:val="00471064"/>
    <w:rsid w:val="00476A0C"/>
    <w:rsid w:val="00484A83"/>
    <w:rsid w:val="00487110"/>
    <w:rsid w:val="00490CA2"/>
    <w:rsid w:val="0049253C"/>
    <w:rsid w:val="00495CB7"/>
    <w:rsid w:val="004A1C43"/>
    <w:rsid w:val="004A3632"/>
    <w:rsid w:val="004A4FFF"/>
    <w:rsid w:val="004A671F"/>
    <w:rsid w:val="004A6EF3"/>
    <w:rsid w:val="004B0F2A"/>
    <w:rsid w:val="004B2554"/>
    <w:rsid w:val="004B49B7"/>
    <w:rsid w:val="004C1ED2"/>
    <w:rsid w:val="004C36B1"/>
    <w:rsid w:val="004C4571"/>
    <w:rsid w:val="004D0CBE"/>
    <w:rsid w:val="004D2043"/>
    <w:rsid w:val="004D42E3"/>
    <w:rsid w:val="004E1B55"/>
    <w:rsid w:val="004E2D1D"/>
    <w:rsid w:val="004E397C"/>
    <w:rsid w:val="004E3D80"/>
    <w:rsid w:val="004E697C"/>
    <w:rsid w:val="004F0518"/>
    <w:rsid w:val="004F082A"/>
    <w:rsid w:val="004F5850"/>
    <w:rsid w:val="004F637B"/>
    <w:rsid w:val="004F7E3D"/>
    <w:rsid w:val="00500351"/>
    <w:rsid w:val="00501A8F"/>
    <w:rsid w:val="00501CA6"/>
    <w:rsid w:val="00511FCA"/>
    <w:rsid w:val="0051288B"/>
    <w:rsid w:val="0051357A"/>
    <w:rsid w:val="005141E9"/>
    <w:rsid w:val="00517472"/>
    <w:rsid w:val="00521CC2"/>
    <w:rsid w:val="0052314B"/>
    <w:rsid w:val="00533076"/>
    <w:rsid w:val="005361DE"/>
    <w:rsid w:val="005500C3"/>
    <w:rsid w:val="005516C3"/>
    <w:rsid w:val="005517DC"/>
    <w:rsid w:val="00553B9E"/>
    <w:rsid w:val="00554F4C"/>
    <w:rsid w:val="00557472"/>
    <w:rsid w:val="00564167"/>
    <w:rsid w:val="00565F8E"/>
    <w:rsid w:val="0057447F"/>
    <w:rsid w:val="0058783A"/>
    <w:rsid w:val="00587C49"/>
    <w:rsid w:val="00590F31"/>
    <w:rsid w:val="005925A3"/>
    <w:rsid w:val="00593AE0"/>
    <w:rsid w:val="00596857"/>
    <w:rsid w:val="005A10BA"/>
    <w:rsid w:val="005A28E2"/>
    <w:rsid w:val="005A368E"/>
    <w:rsid w:val="005A4638"/>
    <w:rsid w:val="005A4C1F"/>
    <w:rsid w:val="005A7771"/>
    <w:rsid w:val="005B1511"/>
    <w:rsid w:val="005B4ECD"/>
    <w:rsid w:val="005B618F"/>
    <w:rsid w:val="005B6657"/>
    <w:rsid w:val="005C078C"/>
    <w:rsid w:val="005C6F88"/>
    <w:rsid w:val="005C760F"/>
    <w:rsid w:val="005D2660"/>
    <w:rsid w:val="005D3530"/>
    <w:rsid w:val="005D7A78"/>
    <w:rsid w:val="005E772D"/>
    <w:rsid w:val="005F4DE5"/>
    <w:rsid w:val="005F6B92"/>
    <w:rsid w:val="00602C4A"/>
    <w:rsid w:val="006037EA"/>
    <w:rsid w:val="00605D5E"/>
    <w:rsid w:val="00611EC2"/>
    <w:rsid w:val="00612D35"/>
    <w:rsid w:val="00626158"/>
    <w:rsid w:val="006312D0"/>
    <w:rsid w:val="00634D69"/>
    <w:rsid w:val="00634FE5"/>
    <w:rsid w:val="006361DC"/>
    <w:rsid w:val="0063663F"/>
    <w:rsid w:val="00641FDE"/>
    <w:rsid w:val="0064255A"/>
    <w:rsid w:val="00643617"/>
    <w:rsid w:val="00650C3A"/>
    <w:rsid w:val="00651D3A"/>
    <w:rsid w:val="006564BC"/>
    <w:rsid w:val="00656C34"/>
    <w:rsid w:val="00662254"/>
    <w:rsid w:val="00667945"/>
    <w:rsid w:val="0067377A"/>
    <w:rsid w:val="00677311"/>
    <w:rsid w:val="00677463"/>
    <w:rsid w:val="00682AE5"/>
    <w:rsid w:val="006847B5"/>
    <w:rsid w:val="00690982"/>
    <w:rsid w:val="006975BE"/>
    <w:rsid w:val="00697972"/>
    <w:rsid w:val="00697BD5"/>
    <w:rsid w:val="006B5BC2"/>
    <w:rsid w:val="006B69D0"/>
    <w:rsid w:val="006C148F"/>
    <w:rsid w:val="006C4785"/>
    <w:rsid w:val="006D2655"/>
    <w:rsid w:val="006D34ED"/>
    <w:rsid w:val="006D5495"/>
    <w:rsid w:val="006D5DAD"/>
    <w:rsid w:val="006E2264"/>
    <w:rsid w:val="006E3668"/>
    <w:rsid w:val="006F05FA"/>
    <w:rsid w:val="006F2823"/>
    <w:rsid w:val="006F43A4"/>
    <w:rsid w:val="00700CBC"/>
    <w:rsid w:val="00702083"/>
    <w:rsid w:val="0070514B"/>
    <w:rsid w:val="00716155"/>
    <w:rsid w:val="00717FD1"/>
    <w:rsid w:val="00730071"/>
    <w:rsid w:val="00733726"/>
    <w:rsid w:val="007425FF"/>
    <w:rsid w:val="00742E1C"/>
    <w:rsid w:val="00745950"/>
    <w:rsid w:val="00745ACD"/>
    <w:rsid w:val="007512F2"/>
    <w:rsid w:val="00756C74"/>
    <w:rsid w:val="00760798"/>
    <w:rsid w:val="00761772"/>
    <w:rsid w:val="00763594"/>
    <w:rsid w:val="00765BE8"/>
    <w:rsid w:val="0076608A"/>
    <w:rsid w:val="00773B9D"/>
    <w:rsid w:val="007801CB"/>
    <w:rsid w:val="007813DC"/>
    <w:rsid w:val="00783931"/>
    <w:rsid w:val="00785A62"/>
    <w:rsid w:val="00787BAB"/>
    <w:rsid w:val="00792A15"/>
    <w:rsid w:val="00793150"/>
    <w:rsid w:val="007A39CF"/>
    <w:rsid w:val="007B0B12"/>
    <w:rsid w:val="007B101B"/>
    <w:rsid w:val="007B3D60"/>
    <w:rsid w:val="007B3EF1"/>
    <w:rsid w:val="007B62FA"/>
    <w:rsid w:val="007B6DCA"/>
    <w:rsid w:val="007B7C05"/>
    <w:rsid w:val="007C3845"/>
    <w:rsid w:val="007C6D80"/>
    <w:rsid w:val="007D2F77"/>
    <w:rsid w:val="007D3720"/>
    <w:rsid w:val="007D6234"/>
    <w:rsid w:val="007D6524"/>
    <w:rsid w:val="007D7BA2"/>
    <w:rsid w:val="007E0F20"/>
    <w:rsid w:val="007E7792"/>
    <w:rsid w:val="007E7EA5"/>
    <w:rsid w:val="007F207B"/>
    <w:rsid w:val="007F3EF6"/>
    <w:rsid w:val="007F50B7"/>
    <w:rsid w:val="007F5FB0"/>
    <w:rsid w:val="00802CAA"/>
    <w:rsid w:val="00806CAB"/>
    <w:rsid w:val="00816109"/>
    <w:rsid w:val="00820A2B"/>
    <w:rsid w:val="00820D9D"/>
    <w:rsid w:val="008253CE"/>
    <w:rsid w:val="008254F7"/>
    <w:rsid w:val="008337A7"/>
    <w:rsid w:val="00835936"/>
    <w:rsid w:val="00841840"/>
    <w:rsid w:val="0085270A"/>
    <w:rsid w:val="008527CC"/>
    <w:rsid w:val="008625C0"/>
    <w:rsid w:val="00863AD5"/>
    <w:rsid w:val="00864624"/>
    <w:rsid w:val="0087245D"/>
    <w:rsid w:val="0088445B"/>
    <w:rsid w:val="008852BF"/>
    <w:rsid w:val="00887F3B"/>
    <w:rsid w:val="008911BA"/>
    <w:rsid w:val="00895100"/>
    <w:rsid w:val="008A0943"/>
    <w:rsid w:val="008B18C8"/>
    <w:rsid w:val="008C27BE"/>
    <w:rsid w:val="008C6913"/>
    <w:rsid w:val="008C6C6E"/>
    <w:rsid w:val="008C7858"/>
    <w:rsid w:val="008C7C49"/>
    <w:rsid w:val="008D1576"/>
    <w:rsid w:val="008D5118"/>
    <w:rsid w:val="008D71C6"/>
    <w:rsid w:val="008E1615"/>
    <w:rsid w:val="008E1999"/>
    <w:rsid w:val="008F4ABD"/>
    <w:rsid w:val="009018DF"/>
    <w:rsid w:val="009104D5"/>
    <w:rsid w:val="009114DB"/>
    <w:rsid w:val="009143D1"/>
    <w:rsid w:val="00915013"/>
    <w:rsid w:val="00917FD7"/>
    <w:rsid w:val="0092072D"/>
    <w:rsid w:val="00924E3B"/>
    <w:rsid w:val="009253BA"/>
    <w:rsid w:val="009257BB"/>
    <w:rsid w:val="00926D2A"/>
    <w:rsid w:val="00931F9E"/>
    <w:rsid w:val="00934C89"/>
    <w:rsid w:val="00937F09"/>
    <w:rsid w:val="00940724"/>
    <w:rsid w:val="0094213C"/>
    <w:rsid w:val="00942208"/>
    <w:rsid w:val="009443AF"/>
    <w:rsid w:val="00947595"/>
    <w:rsid w:val="00950AEC"/>
    <w:rsid w:val="00950B71"/>
    <w:rsid w:val="0095333D"/>
    <w:rsid w:val="00953D53"/>
    <w:rsid w:val="00955240"/>
    <w:rsid w:val="00962A05"/>
    <w:rsid w:val="00964041"/>
    <w:rsid w:val="00964860"/>
    <w:rsid w:val="00980E98"/>
    <w:rsid w:val="00986E1C"/>
    <w:rsid w:val="0098774D"/>
    <w:rsid w:val="00990BDE"/>
    <w:rsid w:val="00991080"/>
    <w:rsid w:val="00992A90"/>
    <w:rsid w:val="009937DD"/>
    <w:rsid w:val="009A1B1E"/>
    <w:rsid w:val="009A2CB4"/>
    <w:rsid w:val="009A4DDF"/>
    <w:rsid w:val="009A5C95"/>
    <w:rsid w:val="009B13CB"/>
    <w:rsid w:val="009B3738"/>
    <w:rsid w:val="009C0BB2"/>
    <w:rsid w:val="009C3436"/>
    <w:rsid w:val="009C5DD8"/>
    <w:rsid w:val="009C6CB7"/>
    <w:rsid w:val="009D16A7"/>
    <w:rsid w:val="009D1F26"/>
    <w:rsid w:val="009D6AA4"/>
    <w:rsid w:val="009E0E53"/>
    <w:rsid w:val="009E37C6"/>
    <w:rsid w:val="009E56D6"/>
    <w:rsid w:val="009F418F"/>
    <w:rsid w:val="009F76E2"/>
    <w:rsid w:val="00A01ECE"/>
    <w:rsid w:val="00A1222B"/>
    <w:rsid w:val="00A12F7E"/>
    <w:rsid w:val="00A13F01"/>
    <w:rsid w:val="00A15C02"/>
    <w:rsid w:val="00A20D06"/>
    <w:rsid w:val="00A24EEE"/>
    <w:rsid w:val="00A30B41"/>
    <w:rsid w:val="00A31459"/>
    <w:rsid w:val="00A324E1"/>
    <w:rsid w:val="00A414E2"/>
    <w:rsid w:val="00A459F7"/>
    <w:rsid w:val="00A51B0C"/>
    <w:rsid w:val="00A5503E"/>
    <w:rsid w:val="00A56667"/>
    <w:rsid w:val="00A64325"/>
    <w:rsid w:val="00A65A4A"/>
    <w:rsid w:val="00A70EB6"/>
    <w:rsid w:val="00A74786"/>
    <w:rsid w:val="00A75115"/>
    <w:rsid w:val="00A75AE1"/>
    <w:rsid w:val="00A766DD"/>
    <w:rsid w:val="00A801CF"/>
    <w:rsid w:val="00A80DD6"/>
    <w:rsid w:val="00A812B2"/>
    <w:rsid w:val="00A848AD"/>
    <w:rsid w:val="00A85B26"/>
    <w:rsid w:val="00A927B5"/>
    <w:rsid w:val="00A9348A"/>
    <w:rsid w:val="00A93A96"/>
    <w:rsid w:val="00A95E5C"/>
    <w:rsid w:val="00AA5AE0"/>
    <w:rsid w:val="00AA5FE1"/>
    <w:rsid w:val="00AB6A36"/>
    <w:rsid w:val="00AC69DA"/>
    <w:rsid w:val="00AD1061"/>
    <w:rsid w:val="00AD15DA"/>
    <w:rsid w:val="00AE6D2E"/>
    <w:rsid w:val="00B01AEA"/>
    <w:rsid w:val="00B030C8"/>
    <w:rsid w:val="00B12554"/>
    <w:rsid w:val="00B15EB2"/>
    <w:rsid w:val="00B17B3C"/>
    <w:rsid w:val="00B258DC"/>
    <w:rsid w:val="00B27F31"/>
    <w:rsid w:val="00B31155"/>
    <w:rsid w:val="00B4149A"/>
    <w:rsid w:val="00B4482B"/>
    <w:rsid w:val="00B519DD"/>
    <w:rsid w:val="00B53F09"/>
    <w:rsid w:val="00B55779"/>
    <w:rsid w:val="00B57175"/>
    <w:rsid w:val="00B5762C"/>
    <w:rsid w:val="00B61B48"/>
    <w:rsid w:val="00B66273"/>
    <w:rsid w:val="00B675FE"/>
    <w:rsid w:val="00B71C2C"/>
    <w:rsid w:val="00B73961"/>
    <w:rsid w:val="00B74775"/>
    <w:rsid w:val="00B75868"/>
    <w:rsid w:val="00B854EB"/>
    <w:rsid w:val="00BB0768"/>
    <w:rsid w:val="00BB09CC"/>
    <w:rsid w:val="00BC39A7"/>
    <w:rsid w:val="00BC7D06"/>
    <w:rsid w:val="00BE222D"/>
    <w:rsid w:val="00BF4C29"/>
    <w:rsid w:val="00BF783D"/>
    <w:rsid w:val="00C04363"/>
    <w:rsid w:val="00C15744"/>
    <w:rsid w:val="00C15BC3"/>
    <w:rsid w:val="00C222DC"/>
    <w:rsid w:val="00C235ED"/>
    <w:rsid w:val="00C24F56"/>
    <w:rsid w:val="00C26CED"/>
    <w:rsid w:val="00C310AF"/>
    <w:rsid w:val="00C311B3"/>
    <w:rsid w:val="00C32BA1"/>
    <w:rsid w:val="00C32EE9"/>
    <w:rsid w:val="00C33928"/>
    <w:rsid w:val="00C36F13"/>
    <w:rsid w:val="00C37BF9"/>
    <w:rsid w:val="00C411A3"/>
    <w:rsid w:val="00C44F10"/>
    <w:rsid w:val="00C45B07"/>
    <w:rsid w:val="00C45FA5"/>
    <w:rsid w:val="00C54991"/>
    <w:rsid w:val="00C62B67"/>
    <w:rsid w:val="00C631D7"/>
    <w:rsid w:val="00C64B9D"/>
    <w:rsid w:val="00C66CC2"/>
    <w:rsid w:val="00C72AAE"/>
    <w:rsid w:val="00C75406"/>
    <w:rsid w:val="00C817A9"/>
    <w:rsid w:val="00C82402"/>
    <w:rsid w:val="00C86F32"/>
    <w:rsid w:val="00C86FD3"/>
    <w:rsid w:val="00C8791B"/>
    <w:rsid w:val="00C93629"/>
    <w:rsid w:val="00C946BB"/>
    <w:rsid w:val="00C95688"/>
    <w:rsid w:val="00CA5D88"/>
    <w:rsid w:val="00CA75DB"/>
    <w:rsid w:val="00CB5A1E"/>
    <w:rsid w:val="00CB683C"/>
    <w:rsid w:val="00CC2FB6"/>
    <w:rsid w:val="00CC5963"/>
    <w:rsid w:val="00CC764E"/>
    <w:rsid w:val="00CD1673"/>
    <w:rsid w:val="00CD22DE"/>
    <w:rsid w:val="00CD2B69"/>
    <w:rsid w:val="00CD378A"/>
    <w:rsid w:val="00CD5CCC"/>
    <w:rsid w:val="00CE0A7E"/>
    <w:rsid w:val="00CE0BBE"/>
    <w:rsid w:val="00CE5513"/>
    <w:rsid w:val="00CF3A6B"/>
    <w:rsid w:val="00CF3CCF"/>
    <w:rsid w:val="00CF61E6"/>
    <w:rsid w:val="00CF786C"/>
    <w:rsid w:val="00D21E1A"/>
    <w:rsid w:val="00D24672"/>
    <w:rsid w:val="00D25D4C"/>
    <w:rsid w:val="00D314AE"/>
    <w:rsid w:val="00D33233"/>
    <w:rsid w:val="00D33538"/>
    <w:rsid w:val="00D343C2"/>
    <w:rsid w:val="00D34B5D"/>
    <w:rsid w:val="00D37B1A"/>
    <w:rsid w:val="00D37CC5"/>
    <w:rsid w:val="00D41279"/>
    <w:rsid w:val="00D42D67"/>
    <w:rsid w:val="00D55687"/>
    <w:rsid w:val="00D619D7"/>
    <w:rsid w:val="00D61F5E"/>
    <w:rsid w:val="00D62403"/>
    <w:rsid w:val="00D8361C"/>
    <w:rsid w:val="00D87B36"/>
    <w:rsid w:val="00DB4DF1"/>
    <w:rsid w:val="00DB670D"/>
    <w:rsid w:val="00DC42FB"/>
    <w:rsid w:val="00DC6F21"/>
    <w:rsid w:val="00DD3345"/>
    <w:rsid w:val="00DD695C"/>
    <w:rsid w:val="00DE24EE"/>
    <w:rsid w:val="00DE49E3"/>
    <w:rsid w:val="00E02161"/>
    <w:rsid w:val="00E0419E"/>
    <w:rsid w:val="00E065EA"/>
    <w:rsid w:val="00E13747"/>
    <w:rsid w:val="00E16918"/>
    <w:rsid w:val="00E34F15"/>
    <w:rsid w:val="00E37F29"/>
    <w:rsid w:val="00E523A2"/>
    <w:rsid w:val="00E53DAF"/>
    <w:rsid w:val="00E54662"/>
    <w:rsid w:val="00E60244"/>
    <w:rsid w:val="00E63628"/>
    <w:rsid w:val="00E664C9"/>
    <w:rsid w:val="00E75774"/>
    <w:rsid w:val="00E82731"/>
    <w:rsid w:val="00E8779B"/>
    <w:rsid w:val="00E924F4"/>
    <w:rsid w:val="00EA0D77"/>
    <w:rsid w:val="00EA1BA6"/>
    <w:rsid w:val="00EA493D"/>
    <w:rsid w:val="00EB1BF8"/>
    <w:rsid w:val="00EB1DD6"/>
    <w:rsid w:val="00EB4407"/>
    <w:rsid w:val="00EB53F6"/>
    <w:rsid w:val="00ED2A57"/>
    <w:rsid w:val="00ED3947"/>
    <w:rsid w:val="00ED7E4F"/>
    <w:rsid w:val="00EE1410"/>
    <w:rsid w:val="00EE600F"/>
    <w:rsid w:val="00EF0B16"/>
    <w:rsid w:val="00EF2B9A"/>
    <w:rsid w:val="00EF39AD"/>
    <w:rsid w:val="00EF797E"/>
    <w:rsid w:val="00F02109"/>
    <w:rsid w:val="00F07CF9"/>
    <w:rsid w:val="00F1233C"/>
    <w:rsid w:val="00F16251"/>
    <w:rsid w:val="00F17636"/>
    <w:rsid w:val="00F21FB5"/>
    <w:rsid w:val="00F24B41"/>
    <w:rsid w:val="00F24F1A"/>
    <w:rsid w:val="00F2777D"/>
    <w:rsid w:val="00F3706A"/>
    <w:rsid w:val="00F430F3"/>
    <w:rsid w:val="00F44749"/>
    <w:rsid w:val="00F44FF3"/>
    <w:rsid w:val="00F453C1"/>
    <w:rsid w:val="00F55617"/>
    <w:rsid w:val="00F579F2"/>
    <w:rsid w:val="00F57D19"/>
    <w:rsid w:val="00F615CD"/>
    <w:rsid w:val="00F62454"/>
    <w:rsid w:val="00F66258"/>
    <w:rsid w:val="00F718C7"/>
    <w:rsid w:val="00F725B9"/>
    <w:rsid w:val="00F743C7"/>
    <w:rsid w:val="00F745EA"/>
    <w:rsid w:val="00F83316"/>
    <w:rsid w:val="00F86C0C"/>
    <w:rsid w:val="00F91CC9"/>
    <w:rsid w:val="00F92068"/>
    <w:rsid w:val="00F97410"/>
    <w:rsid w:val="00FA2A91"/>
    <w:rsid w:val="00FB579E"/>
    <w:rsid w:val="00FB5D89"/>
    <w:rsid w:val="00FC0500"/>
    <w:rsid w:val="00FC31EC"/>
    <w:rsid w:val="00FC3411"/>
    <w:rsid w:val="00FC60B3"/>
    <w:rsid w:val="00FC7C92"/>
    <w:rsid w:val="00FD1147"/>
    <w:rsid w:val="00FD2B67"/>
    <w:rsid w:val="00FD33EC"/>
    <w:rsid w:val="00FD34B3"/>
    <w:rsid w:val="00FD365D"/>
    <w:rsid w:val="00FD595E"/>
    <w:rsid w:val="00FD6AED"/>
    <w:rsid w:val="00FE6338"/>
    <w:rsid w:val="00FF05A7"/>
    <w:rsid w:val="00FF1BF3"/>
    <w:rsid w:val="00FF33E0"/>
    <w:rsid w:val="00FF475A"/>
    <w:rsid w:val="00FF5C44"/>
    <w:rsid w:val="00FF6478"/>
    <w:rsid w:val="00FF7111"/>
    <w:rsid w:val="216F5CD9"/>
    <w:rsid w:val="265D9071"/>
    <w:rsid w:val="2CE85FA1"/>
    <w:rsid w:val="37E4E816"/>
    <w:rsid w:val="3E4A4BA3"/>
    <w:rsid w:val="4E29E9FC"/>
    <w:rsid w:val="546EF816"/>
    <w:rsid w:val="5482B100"/>
    <w:rsid w:val="6014341A"/>
    <w:rsid w:val="63C93B59"/>
    <w:rsid w:val="6BC66C66"/>
    <w:rsid w:val="77F099F7"/>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56AC8"/>
  <w15:docId w15:val="{FCDF9BB1-1573-43E1-AB28-5DA4B27B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88F"/>
    <w:pPr>
      <w:tabs>
        <w:tab w:val="left" w:pos="340"/>
        <w:tab w:val="left" w:pos="680"/>
      </w:tabs>
      <w:ind w:firstLine="227"/>
      <w:jc w:val="both"/>
    </w:pPr>
    <w:rPr>
      <w:lang w:eastAsia="de-DE"/>
    </w:rPr>
  </w:style>
  <w:style w:type="paragraph" w:styleId="Heading1">
    <w:name w:val="heading 1"/>
    <w:basedOn w:val="Normal"/>
    <w:next w:val="Normal"/>
    <w:qFormat/>
    <w:rsid w:val="0000588F"/>
    <w:pPr>
      <w:keepNext/>
      <w:keepLines/>
      <w:numPr>
        <w:numId w:val="1"/>
      </w:numPr>
      <w:suppressAutoHyphens/>
      <w:spacing w:before="400" w:after="200"/>
      <w:jc w:val="center"/>
      <w:outlineLvl w:val="0"/>
    </w:pPr>
    <w:rPr>
      <w:rFonts w:cs="Arial"/>
      <w:bCs/>
      <w:caps/>
      <w:kern w:val="32"/>
      <w:sz w:val="16"/>
      <w:szCs w:val="16"/>
    </w:rPr>
  </w:style>
  <w:style w:type="paragraph" w:styleId="Heading2">
    <w:name w:val="heading 2"/>
    <w:basedOn w:val="Heading1"/>
    <w:next w:val="Normal"/>
    <w:qFormat/>
    <w:rsid w:val="0000588F"/>
    <w:pPr>
      <w:numPr>
        <w:ilvl w:val="1"/>
      </w:numPr>
      <w:spacing w:before="300" w:after="150"/>
      <w:jc w:val="left"/>
      <w:outlineLvl w:val="1"/>
    </w:pPr>
    <w:rPr>
      <w:bCs w:val="0"/>
      <w:i/>
      <w:iCs/>
      <w:caps w:val="0"/>
      <w:sz w:val="20"/>
      <w:szCs w:val="20"/>
    </w:rPr>
  </w:style>
  <w:style w:type="paragraph" w:styleId="Heading3">
    <w:name w:val="heading 3"/>
    <w:basedOn w:val="Heading2"/>
    <w:next w:val="Normal"/>
    <w:qFormat/>
    <w:rsid w:val="00C75406"/>
    <w:pPr>
      <w:numPr>
        <w:ilvl w:val="0"/>
        <w:numId w:val="0"/>
      </w:numPr>
      <w:spacing w:before="150" w:after="0"/>
      <w:outlineLvl w:val="2"/>
    </w:pPr>
    <w:rPr>
      <w:bCs/>
      <w:szCs w:val="26"/>
    </w:rPr>
  </w:style>
  <w:style w:type="paragraph" w:styleId="Heading4">
    <w:name w:val="heading 4"/>
    <w:basedOn w:val="Heading3"/>
    <w:next w:val="Normal"/>
    <w:qFormat/>
    <w:rsid w:val="0000588F"/>
    <w:pPr>
      <w:spacing w:before="300" w:after="150"/>
      <w:outlineLvl w:val="3"/>
    </w:pPr>
    <w:rPr>
      <w:bCs w:val="0"/>
      <w:szCs w:val="28"/>
    </w:rPr>
  </w:style>
  <w:style w:type="paragraph" w:styleId="Heading5">
    <w:name w:val="heading 5"/>
    <w:basedOn w:val="Heading3"/>
    <w:next w:val="Normal"/>
    <w:qFormat/>
    <w:rsid w:val="0000588F"/>
    <w:pPr>
      <w:outlineLvl w:val="4"/>
    </w:pPr>
    <w:rPr>
      <w:bCs w:val="0"/>
      <w:iCs w:val="0"/>
    </w:rPr>
  </w:style>
  <w:style w:type="paragraph" w:styleId="Heading6">
    <w:name w:val="heading 6"/>
    <w:basedOn w:val="Heading3"/>
    <w:next w:val="Normal"/>
    <w:qFormat/>
    <w:rsid w:val="0000588F"/>
    <w:pPr>
      <w:spacing w:before="240" w:after="60"/>
      <w:outlineLvl w:val="5"/>
    </w:pPr>
    <w:rPr>
      <w:bCs w:val="0"/>
      <w:szCs w:val="22"/>
    </w:rPr>
  </w:style>
  <w:style w:type="paragraph" w:styleId="Heading7">
    <w:name w:val="heading 7"/>
    <w:basedOn w:val="Heading3"/>
    <w:next w:val="Normal"/>
    <w:qFormat/>
    <w:rsid w:val="0000588F"/>
    <w:pPr>
      <w:spacing w:before="240" w:after="60"/>
      <w:outlineLvl w:val="6"/>
    </w:pPr>
    <w:rPr>
      <w:szCs w:val="24"/>
    </w:rPr>
  </w:style>
  <w:style w:type="paragraph" w:styleId="Heading8">
    <w:name w:val="heading 8"/>
    <w:basedOn w:val="Heading3"/>
    <w:next w:val="Normal"/>
    <w:qFormat/>
    <w:rsid w:val="0000588F"/>
    <w:pPr>
      <w:spacing w:before="300" w:after="150"/>
      <w:outlineLvl w:val="7"/>
    </w:pPr>
    <w:rPr>
      <w:iCs w:val="0"/>
      <w:szCs w:val="24"/>
    </w:rPr>
  </w:style>
  <w:style w:type="paragraph" w:styleId="Heading9">
    <w:name w:val="heading 9"/>
    <w:basedOn w:val="Heading3"/>
    <w:next w:val="Normal"/>
    <w:qFormat/>
    <w:rsid w:val="0000588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Normal"/>
    <w:rsid w:val="00702083"/>
    <w:pPr>
      <w:spacing w:after="400"/>
      <w:ind w:firstLine="227"/>
      <w:contextualSpacing/>
      <w:jc w:val="both"/>
    </w:pPr>
    <w:rPr>
      <w:b/>
      <w:sz w:val="18"/>
      <w:szCs w:val="18"/>
      <w:lang w:eastAsia="de-DE"/>
    </w:rPr>
  </w:style>
  <w:style w:type="character" w:styleId="FollowedHyperlink">
    <w:name w:val="FollowedHyperlink"/>
    <w:basedOn w:val="DefaultParagraphFont"/>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Normal"/>
    <w:next w:val="figlegend"/>
    <w:rsid w:val="0000588F"/>
    <w:pPr>
      <w:keepNext/>
      <w:keepLines/>
      <w:spacing w:before="300" w:after="100"/>
      <w:ind w:firstLine="0"/>
      <w:jc w:val="center"/>
    </w:pPr>
    <w:rPr>
      <w:sz w:val="16"/>
    </w:rPr>
  </w:style>
  <w:style w:type="paragraph" w:customStyle="1" w:styleId="figlegend">
    <w:name w:val="figlegend"/>
    <w:next w:val="Normal"/>
    <w:rsid w:val="0000588F"/>
    <w:pPr>
      <w:keepLines/>
      <w:spacing w:before="100" w:after="300"/>
      <w:contextualSpacing/>
      <w:jc w:val="center"/>
    </w:pPr>
    <w:rPr>
      <w:snapToGrid w:val="0"/>
      <w:sz w:val="16"/>
      <w:szCs w:val="16"/>
    </w:rPr>
  </w:style>
  <w:style w:type="paragraph" w:customStyle="1" w:styleId="referenceavailable">
    <w:name w:val="reference_available"/>
    <w:basedOn w:val="Normal"/>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0">
    <w:name w:val="heading1"/>
    <w:basedOn w:val="Heading1"/>
    <w:next w:val="Normal"/>
    <w:rsid w:val="0000588F"/>
    <w:rPr>
      <w:snapToGrid w:val="0"/>
      <w:lang w:eastAsia="en-US"/>
    </w:rPr>
  </w:style>
  <w:style w:type="paragraph" w:customStyle="1" w:styleId="heading20">
    <w:name w:val="heading2"/>
    <w:basedOn w:val="Heading2"/>
    <w:next w:val="Normal"/>
    <w:rsid w:val="0000588F"/>
  </w:style>
  <w:style w:type="paragraph" w:customStyle="1" w:styleId="heading2heading1">
    <w:name w:val="heading2_heading1"/>
    <w:basedOn w:val="heading20"/>
    <w:rsid w:val="0000588F"/>
    <w:pPr>
      <w:spacing w:before="0"/>
    </w:pPr>
  </w:style>
  <w:style w:type="character" w:styleId="Hyperlink">
    <w:name w:val="Hyperlink"/>
    <w:basedOn w:val="DefaultParagraphFont"/>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DefaultParagraphFont"/>
    <w:rsid w:val="0000588F"/>
    <w:rPr>
      <w:i/>
      <w:iCs/>
    </w:rPr>
  </w:style>
  <w:style w:type="character" w:customStyle="1" w:styleId="initial12">
    <w:name w:val="initial_12"/>
    <w:basedOn w:val="DefaultParagraphFont"/>
    <w:rsid w:val="0000588F"/>
    <w:rPr>
      <w:sz w:val="24"/>
      <w:szCs w:val="24"/>
    </w:rPr>
  </w:style>
  <w:style w:type="paragraph" w:styleId="Salutation">
    <w:name w:val="Salutation"/>
    <w:basedOn w:val="Normal"/>
    <w:next w:val="Normal"/>
    <w:rsid w:val="0000588F"/>
  </w:style>
  <w:style w:type="paragraph" w:customStyle="1" w:styleId="tablelegend">
    <w:name w:val="tablelegend"/>
    <w:basedOn w:val="Normal"/>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DefaultParagraphFont"/>
    <w:rsid w:val="0000588F"/>
    <w:rPr>
      <w:sz w:val="20"/>
      <w:szCs w:val="20"/>
      <w:lang w:eastAsia="en-US"/>
    </w:rPr>
  </w:style>
  <w:style w:type="character" w:customStyle="1" w:styleId="bold">
    <w:name w:val="bold"/>
    <w:basedOn w:val="DefaultParagraphFont"/>
    <w:rsid w:val="0000588F"/>
    <w:rPr>
      <w:b/>
    </w:rPr>
  </w:style>
  <w:style w:type="character" w:customStyle="1" w:styleId="initial8">
    <w:name w:val="initial_8"/>
    <w:basedOn w:val="DefaultParagraphFont"/>
    <w:rsid w:val="0000588F"/>
    <w:rPr>
      <w:caps/>
      <w:sz w:val="16"/>
      <w:szCs w:val="16"/>
      <w:lang w:eastAsia="en-US"/>
    </w:rPr>
  </w:style>
  <w:style w:type="paragraph" w:customStyle="1" w:styleId="heading1withoutNr">
    <w:name w:val="heading1_withoutNr"/>
    <w:basedOn w:val="heading10"/>
    <w:next w:val="referenceItem"/>
    <w:rsid w:val="0000588F"/>
    <w:pPr>
      <w:numPr>
        <w:numId w:val="0"/>
      </w:numPr>
      <w:spacing w:before="360" w:after="180"/>
    </w:pPr>
  </w:style>
  <w:style w:type="paragraph" w:customStyle="1" w:styleId="referenceItem">
    <w:name w:val="reference_Item"/>
    <w:basedOn w:val="Normal"/>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ListBullet">
    <w:name w:val="List Bullet"/>
    <w:basedOn w:val="Normal"/>
    <w:rsid w:val="0000588F"/>
    <w:pPr>
      <w:tabs>
        <w:tab w:val="clear" w:pos="340"/>
        <w:tab w:val="num" w:pos="360"/>
      </w:tabs>
      <w:ind w:left="360" w:hanging="360"/>
    </w:pPr>
  </w:style>
  <w:style w:type="character" w:customStyle="1" w:styleId="AufzhlungszeichenZchn1">
    <w:name w:val="Aufzählungszeichen Zchn1"/>
    <w:basedOn w:val="DefaultParagraphFont"/>
    <w:rsid w:val="0000588F"/>
    <w:rPr>
      <w:rFonts w:eastAsia="Batang"/>
      <w:lang w:val="en-US" w:eastAsia="de-DE" w:bidi="ar-SA"/>
    </w:rPr>
  </w:style>
  <w:style w:type="paragraph" w:styleId="ListBullet2">
    <w:name w:val="List Bullet 2"/>
    <w:basedOn w:val="Normal"/>
    <w:rsid w:val="0000588F"/>
    <w:pPr>
      <w:numPr>
        <w:numId w:val="3"/>
      </w:numPr>
    </w:pPr>
  </w:style>
  <w:style w:type="paragraph" w:styleId="ListBullet3">
    <w:name w:val="List Bullet 3"/>
    <w:basedOn w:val="Normal"/>
    <w:rsid w:val="0000588F"/>
    <w:pPr>
      <w:numPr>
        <w:numId w:val="2"/>
      </w:numPr>
    </w:pPr>
  </w:style>
  <w:style w:type="paragraph" w:styleId="FootnoteText">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Normal"/>
    <w:rsid w:val="0000588F"/>
    <w:pPr>
      <w:framePr w:w="4848" w:h="227" w:vSpace="113" w:wrap="around" w:hAnchor="text" w:yAlign="bottom" w:anchorLock="1"/>
      <w:ind w:firstLine="0"/>
    </w:pPr>
    <w:rPr>
      <w:sz w:val="16"/>
      <w:szCs w:val="16"/>
    </w:rPr>
  </w:style>
  <w:style w:type="paragraph" w:styleId="ListBullet4">
    <w:name w:val="List Bullet 4"/>
    <w:basedOn w:val="Normal"/>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DefaultParagraphFont"/>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FootnoteReference">
    <w:name w:val="footnote reference"/>
    <w:basedOn w:val="DefaultParagraphFont"/>
    <w:semiHidden/>
    <w:rsid w:val="0000588F"/>
    <w:rPr>
      <w:vertAlign w:val="superscript"/>
    </w:rPr>
  </w:style>
  <w:style w:type="paragraph" w:styleId="ListBullet5">
    <w:name w:val="List Bullet 5"/>
    <w:basedOn w:val="Normal"/>
    <w:rsid w:val="0000588F"/>
    <w:pPr>
      <w:tabs>
        <w:tab w:val="num" w:pos="1492"/>
      </w:tabs>
      <w:ind w:left="1492" w:hanging="360"/>
    </w:pPr>
  </w:style>
  <w:style w:type="paragraph" w:styleId="BlockText">
    <w:name w:val="Block Text"/>
    <w:basedOn w:val="Normal"/>
    <w:rsid w:val="0000588F"/>
  </w:style>
  <w:style w:type="paragraph" w:styleId="Date">
    <w:name w:val="Date"/>
    <w:basedOn w:val="Normal"/>
    <w:next w:val="Normal"/>
    <w:rsid w:val="0000588F"/>
  </w:style>
  <w:style w:type="paragraph" w:styleId="DocumentMap">
    <w:name w:val="Document Map"/>
    <w:basedOn w:val="Normal"/>
    <w:semiHidden/>
    <w:rsid w:val="0000588F"/>
    <w:pPr>
      <w:shd w:val="clear" w:color="auto" w:fill="000080"/>
    </w:pPr>
    <w:rPr>
      <w:rFonts w:ascii="Tahoma" w:hAnsi="Tahoma" w:cs="Tahoma"/>
    </w:rPr>
  </w:style>
  <w:style w:type="paragraph" w:styleId="NoteHeading">
    <w:name w:val="Note Heading"/>
    <w:basedOn w:val="Standard-1pt"/>
    <w:next w:val="Normal"/>
    <w:rsid w:val="0000588F"/>
    <w:pPr>
      <w:ind w:firstLine="0"/>
    </w:pPr>
  </w:style>
  <w:style w:type="paragraph" w:styleId="Footer">
    <w:name w:val="footer"/>
    <w:basedOn w:val="Standard-1pt"/>
    <w:link w:val="FooterChar"/>
    <w:uiPriority w:val="99"/>
    <w:qFormat/>
    <w:rsid w:val="0000588F"/>
    <w:pPr>
      <w:tabs>
        <w:tab w:val="clear" w:pos="340"/>
        <w:tab w:val="clear" w:pos="680"/>
      </w:tabs>
      <w:ind w:firstLine="0"/>
      <w:jc w:val="left"/>
    </w:pPr>
  </w:style>
  <w:style w:type="paragraph" w:customStyle="1" w:styleId="Standard-1pt">
    <w:name w:val="Standard-1pt"/>
    <w:basedOn w:val="Normal"/>
    <w:rsid w:val="0000588F"/>
    <w:rPr>
      <w:sz w:val="18"/>
    </w:rPr>
  </w:style>
  <w:style w:type="paragraph" w:styleId="Closing">
    <w:name w:val="Closing"/>
    <w:basedOn w:val="Normal"/>
    <w:rsid w:val="0000588F"/>
    <w:pPr>
      <w:ind w:left="4252"/>
    </w:pPr>
  </w:style>
  <w:style w:type="character" w:styleId="Emphasis">
    <w:name w:val="Emphasis"/>
    <w:basedOn w:val="DefaultParagraphFont"/>
    <w:qFormat/>
    <w:rsid w:val="0000588F"/>
    <w:rPr>
      <w:i/>
      <w:iCs/>
    </w:rPr>
  </w:style>
  <w:style w:type="paragraph" w:styleId="TableofFigures">
    <w:name w:val="table of figures"/>
    <w:basedOn w:val="Normal"/>
    <w:next w:val="Normal"/>
    <w:semiHidden/>
    <w:rsid w:val="0000588F"/>
    <w:pPr>
      <w:tabs>
        <w:tab w:val="clear" w:pos="340"/>
        <w:tab w:val="clear" w:pos="680"/>
      </w:tabs>
    </w:pPr>
  </w:style>
  <w:style w:type="paragraph" w:styleId="Caption">
    <w:name w:val="caption"/>
    <w:basedOn w:val="Normal"/>
    <w:next w:val="Normal"/>
    <w:qFormat/>
    <w:rsid w:val="0000588F"/>
    <w:rPr>
      <w:bCs/>
    </w:rPr>
  </w:style>
  <w:style w:type="paragraph" w:styleId="EndnoteText">
    <w:name w:val="endnote text"/>
    <w:basedOn w:val="Normal"/>
    <w:semiHidden/>
    <w:rsid w:val="0000588F"/>
  </w:style>
  <w:style w:type="character" w:styleId="EndnoteReference">
    <w:name w:val="endnote reference"/>
    <w:basedOn w:val="DefaultParagraphFont"/>
    <w:semiHidden/>
    <w:rsid w:val="0000588F"/>
    <w:rPr>
      <w:vertAlign w:val="superscript"/>
    </w:rPr>
  </w:style>
  <w:style w:type="paragraph" w:styleId="Index1">
    <w:name w:val="index 1"/>
    <w:basedOn w:val="Normal"/>
    <w:next w:val="Normal"/>
    <w:autoRedefine/>
    <w:semiHidden/>
    <w:rsid w:val="0000588F"/>
    <w:pPr>
      <w:tabs>
        <w:tab w:val="clear" w:pos="340"/>
        <w:tab w:val="clear" w:pos="680"/>
      </w:tabs>
      <w:ind w:left="200" w:hanging="200"/>
    </w:pPr>
  </w:style>
  <w:style w:type="paragraph" w:styleId="Index2">
    <w:name w:val="index 2"/>
    <w:basedOn w:val="Normal"/>
    <w:next w:val="Normal"/>
    <w:autoRedefine/>
    <w:semiHidden/>
    <w:rsid w:val="0000588F"/>
    <w:pPr>
      <w:tabs>
        <w:tab w:val="clear" w:pos="340"/>
        <w:tab w:val="clear" w:pos="680"/>
      </w:tabs>
      <w:ind w:left="400" w:hanging="200"/>
    </w:pPr>
  </w:style>
  <w:style w:type="paragraph" w:styleId="Index3">
    <w:name w:val="index 3"/>
    <w:basedOn w:val="Normal"/>
    <w:next w:val="Normal"/>
    <w:autoRedefine/>
    <w:semiHidden/>
    <w:rsid w:val="0000588F"/>
    <w:pPr>
      <w:tabs>
        <w:tab w:val="clear" w:pos="340"/>
        <w:tab w:val="clear" w:pos="680"/>
      </w:tabs>
      <w:ind w:left="600" w:hanging="200"/>
    </w:pPr>
  </w:style>
  <w:style w:type="paragraph" w:styleId="Index4">
    <w:name w:val="index 4"/>
    <w:basedOn w:val="Normal"/>
    <w:next w:val="Normal"/>
    <w:autoRedefine/>
    <w:semiHidden/>
    <w:rsid w:val="0000588F"/>
    <w:pPr>
      <w:tabs>
        <w:tab w:val="clear" w:pos="340"/>
        <w:tab w:val="clear" w:pos="680"/>
      </w:tabs>
      <w:ind w:left="800" w:hanging="200"/>
    </w:pPr>
  </w:style>
  <w:style w:type="paragraph" w:styleId="Index5">
    <w:name w:val="index 5"/>
    <w:basedOn w:val="Normal"/>
    <w:next w:val="Normal"/>
    <w:autoRedefine/>
    <w:semiHidden/>
    <w:rsid w:val="0000588F"/>
    <w:pPr>
      <w:tabs>
        <w:tab w:val="clear" w:pos="340"/>
        <w:tab w:val="clear" w:pos="680"/>
      </w:tabs>
      <w:ind w:left="1000" w:hanging="200"/>
    </w:pPr>
  </w:style>
  <w:style w:type="paragraph" w:styleId="Index6">
    <w:name w:val="index 6"/>
    <w:basedOn w:val="Normal"/>
    <w:next w:val="Normal"/>
    <w:autoRedefine/>
    <w:semiHidden/>
    <w:rsid w:val="0000588F"/>
    <w:pPr>
      <w:tabs>
        <w:tab w:val="clear" w:pos="340"/>
        <w:tab w:val="clear" w:pos="680"/>
      </w:tabs>
      <w:ind w:left="1200" w:hanging="200"/>
    </w:pPr>
  </w:style>
  <w:style w:type="paragraph" w:styleId="Header">
    <w:name w:val="header"/>
    <w:basedOn w:val="Standard-1pt"/>
    <w:rsid w:val="0000588F"/>
    <w:pPr>
      <w:tabs>
        <w:tab w:val="clear" w:pos="340"/>
        <w:tab w:val="clear" w:pos="680"/>
        <w:tab w:val="left" w:pos="10036"/>
      </w:tabs>
      <w:ind w:firstLine="0"/>
      <w:jc w:val="left"/>
    </w:pPr>
  </w:style>
  <w:style w:type="paragraph" w:styleId="List">
    <w:name w:val="List"/>
    <w:basedOn w:val="Normal"/>
    <w:rsid w:val="0000588F"/>
    <w:pPr>
      <w:ind w:left="283" w:hanging="283"/>
    </w:pPr>
  </w:style>
  <w:style w:type="paragraph" w:styleId="List2">
    <w:name w:val="List 2"/>
    <w:basedOn w:val="Normal"/>
    <w:rsid w:val="0000588F"/>
    <w:pPr>
      <w:ind w:left="566" w:hanging="283"/>
    </w:pPr>
  </w:style>
  <w:style w:type="paragraph" w:styleId="List3">
    <w:name w:val="List 3"/>
    <w:basedOn w:val="Normal"/>
    <w:rsid w:val="0000588F"/>
    <w:pPr>
      <w:ind w:left="849" w:hanging="283"/>
    </w:pPr>
  </w:style>
  <w:style w:type="paragraph" w:styleId="List4">
    <w:name w:val="List 4"/>
    <w:basedOn w:val="Normal"/>
    <w:rsid w:val="0000588F"/>
    <w:pPr>
      <w:ind w:left="1132" w:hanging="283"/>
    </w:pPr>
  </w:style>
  <w:style w:type="paragraph" w:styleId="List5">
    <w:name w:val="List 5"/>
    <w:basedOn w:val="Normal"/>
    <w:rsid w:val="0000588F"/>
    <w:pPr>
      <w:ind w:left="1415" w:hanging="283"/>
    </w:pPr>
  </w:style>
  <w:style w:type="paragraph" w:styleId="ListContinue">
    <w:name w:val="List Continue"/>
    <w:basedOn w:val="Normal"/>
    <w:rsid w:val="0000588F"/>
    <w:pPr>
      <w:spacing w:after="120"/>
      <w:ind w:left="283"/>
    </w:pPr>
  </w:style>
  <w:style w:type="paragraph" w:styleId="ListContinue2">
    <w:name w:val="List Continue 2"/>
    <w:basedOn w:val="Normal"/>
    <w:rsid w:val="0000588F"/>
    <w:pPr>
      <w:spacing w:after="120"/>
      <w:ind w:left="566"/>
    </w:pPr>
  </w:style>
  <w:style w:type="paragraph" w:styleId="ListContinue3">
    <w:name w:val="List Continue 3"/>
    <w:basedOn w:val="Normal"/>
    <w:rsid w:val="0000588F"/>
    <w:pPr>
      <w:spacing w:after="120"/>
      <w:ind w:left="849"/>
    </w:pPr>
  </w:style>
  <w:style w:type="paragraph" w:styleId="ListContinue4">
    <w:name w:val="List Continue 4"/>
    <w:basedOn w:val="Normal"/>
    <w:rsid w:val="0000588F"/>
    <w:pPr>
      <w:spacing w:after="120"/>
      <w:ind w:left="1132"/>
    </w:pPr>
  </w:style>
  <w:style w:type="paragraph" w:styleId="ListContinue5">
    <w:name w:val="List Continue 5"/>
    <w:basedOn w:val="Normal"/>
    <w:rsid w:val="0000588F"/>
    <w:pPr>
      <w:spacing w:after="120"/>
      <w:ind w:left="1415"/>
    </w:pPr>
  </w:style>
  <w:style w:type="paragraph" w:styleId="ListNumber">
    <w:name w:val="List Number"/>
    <w:basedOn w:val="Normal"/>
    <w:rsid w:val="0000588F"/>
    <w:pPr>
      <w:tabs>
        <w:tab w:val="clear" w:pos="340"/>
        <w:tab w:val="num" w:pos="360"/>
      </w:tabs>
      <w:ind w:left="360" w:hanging="360"/>
    </w:pPr>
  </w:style>
  <w:style w:type="paragraph" w:styleId="ListNumber2">
    <w:name w:val="List Number 2"/>
    <w:basedOn w:val="Normal"/>
    <w:rsid w:val="0000588F"/>
    <w:pPr>
      <w:tabs>
        <w:tab w:val="num" w:pos="643"/>
      </w:tabs>
      <w:ind w:left="643" w:hanging="360"/>
    </w:pPr>
  </w:style>
  <w:style w:type="paragraph" w:styleId="ListNumber3">
    <w:name w:val="List Number 3"/>
    <w:basedOn w:val="Normal"/>
    <w:rsid w:val="0000588F"/>
    <w:pPr>
      <w:tabs>
        <w:tab w:val="num" w:pos="926"/>
      </w:tabs>
      <w:ind w:left="926" w:hanging="360"/>
    </w:pPr>
  </w:style>
  <w:style w:type="paragraph" w:styleId="ListNumber4">
    <w:name w:val="List Number 4"/>
    <w:basedOn w:val="Normal"/>
    <w:rsid w:val="0000588F"/>
    <w:pPr>
      <w:tabs>
        <w:tab w:val="num" w:pos="1209"/>
      </w:tabs>
      <w:ind w:left="1209" w:hanging="360"/>
    </w:pPr>
  </w:style>
  <w:style w:type="paragraph" w:styleId="ListNumber5">
    <w:name w:val="List Number 5"/>
    <w:basedOn w:val="Normal"/>
    <w:rsid w:val="0000588F"/>
    <w:pPr>
      <w:tabs>
        <w:tab w:val="num" w:pos="1492"/>
      </w:tabs>
      <w:ind w:left="1492" w:hanging="360"/>
    </w:pPr>
  </w:style>
  <w:style w:type="paragraph" w:styleId="MessageHeader">
    <w:name w:val="Message Header"/>
    <w:basedOn w:val="Normal"/>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00588F"/>
    <w:rPr>
      <w:rFonts w:cs="Courier New"/>
    </w:rPr>
  </w:style>
  <w:style w:type="character" w:styleId="PageNumber">
    <w:name w:val="page number"/>
    <w:basedOn w:val="DefaultParagraphFont"/>
    <w:rsid w:val="0000588F"/>
  </w:style>
  <w:style w:type="paragraph" w:styleId="NormalWeb">
    <w:name w:val="Normal (Web)"/>
    <w:basedOn w:val="Normal"/>
    <w:rsid w:val="0000588F"/>
    <w:rPr>
      <w:szCs w:val="24"/>
    </w:rPr>
  </w:style>
  <w:style w:type="paragraph" w:styleId="NormalIndent">
    <w:name w:val="Normal Indent"/>
    <w:basedOn w:val="Normal"/>
    <w:rsid w:val="0000588F"/>
  </w:style>
  <w:style w:type="paragraph" w:styleId="BodyText">
    <w:name w:val="Body Text"/>
    <w:basedOn w:val="Normal"/>
    <w:rsid w:val="0000588F"/>
  </w:style>
  <w:style w:type="paragraph" w:styleId="BodyText2">
    <w:name w:val="Body Text 2"/>
    <w:basedOn w:val="Normal"/>
    <w:rsid w:val="0000588F"/>
  </w:style>
  <w:style w:type="paragraph" w:styleId="BodyText3">
    <w:name w:val="Body Text 3"/>
    <w:basedOn w:val="Normal"/>
    <w:rsid w:val="0000588F"/>
    <w:rPr>
      <w:szCs w:val="16"/>
    </w:rPr>
  </w:style>
  <w:style w:type="paragraph" w:styleId="BodyTextIndent2">
    <w:name w:val="Body Text Indent 2"/>
    <w:basedOn w:val="Normal"/>
    <w:rsid w:val="0000588F"/>
  </w:style>
  <w:style w:type="paragraph" w:styleId="BodyTextIndent3">
    <w:name w:val="Body Text Indent 3"/>
    <w:basedOn w:val="Normal"/>
    <w:rsid w:val="0000588F"/>
    <w:rPr>
      <w:szCs w:val="16"/>
    </w:rPr>
  </w:style>
  <w:style w:type="paragraph" w:styleId="BodyTextFirstIndent">
    <w:name w:val="Body Text First Indent"/>
    <w:basedOn w:val="Normal"/>
    <w:rsid w:val="0000588F"/>
  </w:style>
  <w:style w:type="paragraph" w:styleId="BodyTextIndent">
    <w:name w:val="Body Text Indent"/>
    <w:basedOn w:val="Normal"/>
    <w:rsid w:val="0000588F"/>
  </w:style>
  <w:style w:type="paragraph" w:styleId="BodyTextFirstIndent2">
    <w:name w:val="Body Text First Indent 2"/>
    <w:basedOn w:val="Normal"/>
    <w:rsid w:val="0000588F"/>
  </w:style>
  <w:style w:type="paragraph" w:styleId="Title">
    <w:name w:val="Title"/>
    <w:basedOn w:val="Normal"/>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DefaultParagraphFont"/>
    <w:rsid w:val="0000588F"/>
    <w:rPr>
      <w:rFonts w:ascii="Symbol" w:hAnsi="Symbol"/>
    </w:rPr>
  </w:style>
  <w:style w:type="character" w:customStyle="1" w:styleId="symbolitalic">
    <w:name w:val="symbol_italic"/>
    <w:basedOn w:val="DefaultParagraphFont"/>
    <w:rsid w:val="0000588F"/>
    <w:rPr>
      <w:rFonts w:ascii="Symbol" w:hAnsi="Symbol"/>
      <w:i/>
    </w:rPr>
  </w:style>
  <w:style w:type="paragraph" w:customStyle="1" w:styleId="itemize">
    <w:name w:val="itemize"/>
    <w:basedOn w:val="Normal"/>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00588F"/>
    <w:pPr>
      <w:keepLines/>
      <w:tabs>
        <w:tab w:val="num" w:pos="340"/>
      </w:tabs>
      <w:spacing w:before="120" w:after="120"/>
      <w:ind w:left="340" w:hanging="340"/>
      <w:contextualSpacing/>
    </w:pPr>
  </w:style>
  <w:style w:type="paragraph" w:customStyle="1" w:styleId="StandardAN">
    <w:name w:val="StandardAN"/>
    <w:basedOn w:val="Normal"/>
    <w:rsid w:val="0000588F"/>
    <w:pPr>
      <w:spacing w:after="300"/>
      <w:contextualSpacing/>
    </w:pPr>
    <w:rPr>
      <w:lang w:val="de-DE"/>
    </w:rPr>
  </w:style>
  <w:style w:type="paragraph" w:customStyle="1" w:styleId="StandardAV">
    <w:name w:val="StandardAV"/>
    <w:basedOn w:val="Normal"/>
    <w:rsid w:val="0000588F"/>
    <w:pPr>
      <w:spacing w:before="300"/>
    </w:pPr>
    <w:rPr>
      <w:snapToGrid w:val="0"/>
      <w:lang w:val="de-DE" w:eastAsia="ja-JP"/>
    </w:rPr>
  </w:style>
  <w:style w:type="character" w:customStyle="1" w:styleId="AufzhlungszeichenZchn">
    <w:name w:val="Aufzählungszeichen Zchn"/>
    <w:basedOn w:val="DefaultParagraphFont"/>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Normal"/>
    <w:next w:val="Default"/>
    <w:rsid w:val="0000588F"/>
    <w:pPr>
      <w:ind w:firstLine="0"/>
    </w:pPr>
    <w:rPr>
      <w:szCs w:val="24"/>
    </w:rPr>
  </w:style>
  <w:style w:type="paragraph" w:customStyle="1" w:styleId="ItemRef">
    <w:name w:val="ItemRef"/>
    <w:basedOn w:val="Normal"/>
    <w:rsid w:val="0000588F"/>
    <w:pPr>
      <w:keepNext/>
      <w:spacing w:before="60"/>
      <w:ind w:left="340" w:firstLine="0"/>
    </w:pPr>
    <w:rPr>
      <w:sz w:val="16"/>
      <w:szCs w:val="16"/>
    </w:rPr>
  </w:style>
  <w:style w:type="character" w:customStyle="1" w:styleId="berschrift1Zchn">
    <w:name w:val="Überschrift 1 Zchn"/>
    <w:basedOn w:val="DefaultParagraphFont"/>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DefaultParagraphFont"/>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Index7">
    <w:name w:val="index 7"/>
    <w:basedOn w:val="Normal"/>
    <w:next w:val="Normal"/>
    <w:autoRedefine/>
    <w:semiHidden/>
    <w:rsid w:val="0000588F"/>
    <w:pPr>
      <w:tabs>
        <w:tab w:val="clear" w:pos="340"/>
        <w:tab w:val="clear" w:pos="680"/>
      </w:tabs>
      <w:ind w:left="1400" w:hanging="200"/>
    </w:pPr>
  </w:style>
  <w:style w:type="paragraph" w:styleId="Index8">
    <w:name w:val="index 8"/>
    <w:basedOn w:val="Normal"/>
    <w:next w:val="Normal"/>
    <w:autoRedefine/>
    <w:semiHidden/>
    <w:rsid w:val="0000588F"/>
    <w:pPr>
      <w:tabs>
        <w:tab w:val="clear" w:pos="340"/>
        <w:tab w:val="clear" w:pos="680"/>
      </w:tabs>
      <w:ind w:left="1600" w:hanging="200"/>
    </w:pPr>
  </w:style>
  <w:style w:type="paragraph" w:styleId="Index9">
    <w:name w:val="index 9"/>
    <w:basedOn w:val="Normal"/>
    <w:next w:val="Normal"/>
    <w:autoRedefine/>
    <w:semiHidden/>
    <w:rsid w:val="0000588F"/>
    <w:pPr>
      <w:tabs>
        <w:tab w:val="clear" w:pos="340"/>
        <w:tab w:val="clear" w:pos="680"/>
      </w:tabs>
      <w:ind w:left="1800" w:hanging="200"/>
    </w:pPr>
  </w:style>
  <w:style w:type="paragraph" w:customStyle="1" w:styleId="StandardZG">
    <w:name w:val="StandardZG"/>
    <w:basedOn w:val="Normal"/>
    <w:rsid w:val="0000588F"/>
    <w:pPr>
      <w:spacing w:line="230" w:lineRule="exact"/>
    </w:pPr>
  </w:style>
  <w:style w:type="paragraph" w:styleId="CommentText">
    <w:name w:val="annotation text"/>
    <w:basedOn w:val="Normal"/>
    <w:semiHidden/>
    <w:rsid w:val="0000588F"/>
  </w:style>
  <w:style w:type="paragraph" w:styleId="CommentSubject">
    <w:name w:val="annotation subject"/>
    <w:basedOn w:val="CommentText"/>
    <w:next w:val="CommentText"/>
    <w:rsid w:val="0000588F"/>
    <w:rPr>
      <w:b/>
      <w:bCs/>
    </w:rPr>
  </w:style>
  <w:style w:type="character" w:styleId="CommentReference">
    <w:name w:val="annotation reference"/>
    <w:basedOn w:val="DefaultParagraphFont"/>
    <w:semiHidden/>
    <w:rsid w:val="0000588F"/>
    <w:rPr>
      <w:sz w:val="16"/>
      <w:szCs w:val="16"/>
    </w:rPr>
  </w:style>
  <w:style w:type="paragraph" w:styleId="MacroText">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TableofAuthorities">
    <w:name w:val="table of authorities"/>
    <w:basedOn w:val="Normal"/>
    <w:next w:val="Normal"/>
    <w:semiHidden/>
    <w:rsid w:val="0000588F"/>
    <w:pPr>
      <w:tabs>
        <w:tab w:val="clear" w:pos="340"/>
        <w:tab w:val="clear" w:pos="680"/>
      </w:tabs>
    </w:pPr>
  </w:style>
  <w:style w:type="character" w:customStyle="1" w:styleId="superscript">
    <w:name w:val="superscript"/>
    <w:basedOn w:val="DefaultParagraphFont"/>
    <w:rsid w:val="0000588F"/>
    <w:rPr>
      <w:vertAlign w:val="superscript"/>
    </w:rPr>
  </w:style>
  <w:style w:type="paragraph" w:styleId="BalloonText">
    <w:name w:val="Balloon Text"/>
    <w:basedOn w:val="Normal"/>
    <w:rsid w:val="0000588F"/>
    <w:rPr>
      <w:rFonts w:ascii="Tahoma" w:hAnsi="Tahoma" w:cs="Tahoma"/>
      <w:sz w:val="16"/>
      <w:szCs w:val="16"/>
    </w:rPr>
  </w:style>
  <w:style w:type="paragraph" w:styleId="TOC1">
    <w:name w:val="toc 1"/>
    <w:basedOn w:val="Normal"/>
    <w:next w:val="Normal"/>
    <w:autoRedefine/>
    <w:semiHidden/>
    <w:rsid w:val="0000588F"/>
    <w:pPr>
      <w:tabs>
        <w:tab w:val="clear" w:pos="340"/>
        <w:tab w:val="clear" w:pos="680"/>
      </w:tabs>
    </w:pPr>
  </w:style>
  <w:style w:type="paragraph" w:styleId="TOC2">
    <w:name w:val="toc 2"/>
    <w:basedOn w:val="Normal"/>
    <w:next w:val="Normal"/>
    <w:autoRedefine/>
    <w:semiHidden/>
    <w:rsid w:val="0000588F"/>
    <w:pPr>
      <w:tabs>
        <w:tab w:val="clear" w:pos="340"/>
        <w:tab w:val="clear" w:pos="680"/>
      </w:tabs>
      <w:ind w:left="200"/>
    </w:pPr>
  </w:style>
  <w:style w:type="paragraph" w:styleId="TOC3">
    <w:name w:val="toc 3"/>
    <w:basedOn w:val="Normal"/>
    <w:next w:val="Normal"/>
    <w:autoRedefine/>
    <w:semiHidden/>
    <w:rsid w:val="0000588F"/>
    <w:pPr>
      <w:tabs>
        <w:tab w:val="clear" w:pos="340"/>
        <w:tab w:val="clear" w:pos="680"/>
      </w:tabs>
      <w:ind w:left="400"/>
    </w:pPr>
  </w:style>
  <w:style w:type="paragraph" w:styleId="TOC4">
    <w:name w:val="toc 4"/>
    <w:basedOn w:val="Normal"/>
    <w:next w:val="Normal"/>
    <w:autoRedefine/>
    <w:semiHidden/>
    <w:rsid w:val="0000588F"/>
    <w:pPr>
      <w:tabs>
        <w:tab w:val="clear" w:pos="340"/>
        <w:tab w:val="clear" w:pos="680"/>
      </w:tabs>
      <w:ind w:left="600"/>
    </w:pPr>
  </w:style>
  <w:style w:type="paragraph" w:styleId="TOC5">
    <w:name w:val="toc 5"/>
    <w:basedOn w:val="Normal"/>
    <w:next w:val="Normal"/>
    <w:autoRedefine/>
    <w:semiHidden/>
    <w:rsid w:val="0000588F"/>
    <w:pPr>
      <w:tabs>
        <w:tab w:val="clear" w:pos="340"/>
        <w:tab w:val="clear" w:pos="680"/>
      </w:tabs>
      <w:ind w:left="800"/>
    </w:pPr>
  </w:style>
  <w:style w:type="paragraph" w:styleId="TOC6">
    <w:name w:val="toc 6"/>
    <w:basedOn w:val="Normal"/>
    <w:next w:val="Normal"/>
    <w:autoRedefine/>
    <w:semiHidden/>
    <w:rsid w:val="0000588F"/>
    <w:pPr>
      <w:tabs>
        <w:tab w:val="clear" w:pos="340"/>
        <w:tab w:val="clear" w:pos="680"/>
      </w:tabs>
      <w:ind w:left="1000"/>
    </w:pPr>
  </w:style>
  <w:style w:type="paragraph" w:styleId="TOC7">
    <w:name w:val="toc 7"/>
    <w:basedOn w:val="Normal"/>
    <w:next w:val="Normal"/>
    <w:autoRedefine/>
    <w:semiHidden/>
    <w:rsid w:val="0000588F"/>
    <w:pPr>
      <w:tabs>
        <w:tab w:val="clear" w:pos="340"/>
        <w:tab w:val="clear" w:pos="680"/>
      </w:tabs>
      <w:ind w:left="1200"/>
    </w:pPr>
  </w:style>
  <w:style w:type="paragraph" w:styleId="TOC8">
    <w:name w:val="toc 8"/>
    <w:basedOn w:val="Normal"/>
    <w:next w:val="Normal"/>
    <w:autoRedefine/>
    <w:semiHidden/>
    <w:rsid w:val="0000588F"/>
    <w:pPr>
      <w:tabs>
        <w:tab w:val="clear" w:pos="340"/>
        <w:tab w:val="clear" w:pos="680"/>
      </w:tabs>
      <w:ind w:left="1400"/>
    </w:pPr>
  </w:style>
  <w:style w:type="paragraph" w:styleId="TOC9">
    <w:name w:val="toc 9"/>
    <w:basedOn w:val="Normal"/>
    <w:next w:val="Normal"/>
    <w:autoRedefine/>
    <w:semiHidden/>
    <w:rsid w:val="0000588F"/>
    <w:pPr>
      <w:tabs>
        <w:tab w:val="clear" w:pos="340"/>
        <w:tab w:val="clear" w:pos="680"/>
      </w:tabs>
      <w:ind w:left="1600"/>
    </w:pPr>
  </w:style>
  <w:style w:type="character" w:styleId="HTMLAcronym">
    <w:name w:val="HTML Acronym"/>
    <w:basedOn w:val="DefaultParagraphFont"/>
    <w:rsid w:val="0000588F"/>
  </w:style>
  <w:style w:type="paragraph" w:styleId="HTMLPreformatted">
    <w:name w:val="HTML Preformatted"/>
    <w:basedOn w:val="Normal"/>
    <w:rsid w:val="0000588F"/>
    <w:pPr>
      <w:ind w:firstLine="0"/>
    </w:pPr>
    <w:rPr>
      <w:rFonts w:ascii="Courier New" w:hAnsi="Courier New" w:cs="Courier New"/>
    </w:rPr>
  </w:style>
  <w:style w:type="table" w:customStyle="1" w:styleId="Tabellengitternetz">
    <w:name w:val="Tabellengitternetz"/>
    <w:basedOn w:val="TableNormal"/>
    <w:rsid w:val="00CC5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rsid w:val="0000588F"/>
    <w:rPr>
      <w:rFonts w:cs="Arial"/>
      <w:szCs w:val="24"/>
    </w:rPr>
  </w:style>
  <w:style w:type="paragraph" w:styleId="Signature">
    <w:name w:val="Signature"/>
    <w:basedOn w:val="Normal"/>
    <w:rsid w:val="0000588F"/>
  </w:style>
  <w:style w:type="paragraph" w:styleId="Subtitle">
    <w:name w:val="Subtitle"/>
    <w:basedOn w:val="Normal"/>
    <w:qFormat/>
    <w:rsid w:val="0000588F"/>
    <w:rPr>
      <w:rFonts w:cs="Arial"/>
      <w:szCs w:val="24"/>
    </w:rPr>
  </w:style>
  <w:style w:type="character" w:customStyle="1" w:styleId="subscript">
    <w:name w:val="subscript"/>
    <w:basedOn w:val="DefaultParagraphFont"/>
    <w:rsid w:val="0000588F"/>
    <w:rPr>
      <w:vertAlign w:val="subscript"/>
    </w:rPr>
  </w:style>
  <w:style w:type="paragraph" w:customStyle="1" w:styleId="tablelegendInTable">
    <w:name w:val="tablelegendInTable"/>
    <w:basedOn w:val="tablelegend"/>
    <w:rsid w:val="0000588F"/>
    <w:pPr>
      <w:spacing w:before="0"/>
    </w:pPr>
  </w:style>
  <w:style w:type="character" w:customStyle="1" w:styleId="FooterChar">
    <w:name w:val="Footer Char"/>
    <w:link w:val="Footer"/>
    <w:uiPriority w:val="99"/>
    <w:rsid w:val="00AB6A36"/>
    <w:rPr>
      <w:sz w:val="18"/>
      <w:lang w:eastAsia="de-DE"/>
    </w:rPr>
  </w:style>
  <w:style w:type="paragraph" w:styleId="ListParagraph">
    <w:name w:val="List Paragraph"/>
    <w:basedOn w:val="Normal"/>
    <w:uiPriority w:val="34"/>
    <w:qFormat/>
    <w:rsid w:val="00934C89"/>
    <w:pPr>
      <w:ind w:left="720"/>
      <w:contextualSpacing/>
    </w:pPr>
  </w:style>
  <w:style w:type="table" w:styleId="PlainTable2">
    <w:name w:val="Plain Table 2"/>
    <w:basedOn w:val="TableNormal"/>
    <w:uiPriority w:val="42"/>
    <w:rsid w:val="0011541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414E2"/>
    <w:rPr>
      <w:color w:val="605E5C"/>
      <w:shd w:val="clear" w:color="auto" w:fill="E1DFDD"/>
    </w:rPr>
  </w:style>
  <w:style w:type="paragraph" w:styleId="Revision">
    <w:name w:val="Revision"/>
    <w:hidden/>
    <w:uiPriority w:val="99"/>
    <w:semiHidden/>
    <w:rsid w:val="009253BA"/>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5502">
      <w:bodyDiv w:val="1"/>
      <w:marLeft w:val="0"/>
      <w:marRight w:val="0"/>
      <w:marTop w:val="0"/>
      <w:marBottom w:val="0"/>
      <w:divBdr>
        <w:top w:val="none" w:sz="0" w:space="0" w:color="auto"/>
        <w:left w:val="none" w:sz="0" w:space="0" w:color="auto"/>
        <w:bottom w:val="none" w:sz="0" w:space="0" w:color="auto"/>
        <w:right w:val="none" w:sz="0" w:space="0" w:color="auto"/>
      </w:divBdr>
    </w:div>
    <w:div w:id="495923659">
      <w:bodyDiv w:val="1"/>
      <w:marLeft w:val="0"/>
      <w:marRight w:val="0"/>
      <w:marTop w:val="0"/>
      <w:marBottom w:val="0"/>
      <w:divBdr>
        <w:top w:val="none" w:sz="0" w:space="0" w:color="auto"/>
        <w:left w:val="none" w:sz="0" w:space="0" w:color="auto"/>
        <w:bottom w:val="none" w:sz="0" w:space="0" w:color="auto"/>
        <w:right w:val="none" w:sz="0" w:space="0" w:color="auto"/>
      </w:divBdr>
      <w:divsChild>
        <w:div w:id="2133472827">
          <w:marLeft w:val="0"/>
          <w:marRight w:val="0"/>
          <w:marTop w:val="0"/>
          <w:marBottom w:val="0"/>
          <w:divBdr>
            <w:top w:val="none" w:sz="0" w:space="0" w:color="auto"/>
            <w:left w:val="none" w:sz="0" w:space="0" w:color="auto"/>
            <w:bottom w:val="none" w:sz="0" w:space="0" w:color="auto"/>
            <w:right w:val="none" w:sz="0" w:space="0" w:color="auto"/>
          </w:divBdr>
          <w:divsChild>
            <w:div w:id="1277758231">
              <w:marLeft w:val="0"/>
              <w:marRight w:val="0"/>
              <w:marTop w:val="0"/>
              <w:marBottom w:val="0"/>
              <w:divBdr>
                <w:top w:val="none" w:sz="0" w:space="0" w:color="auto"/>
                <w:left w:val="none" w:sz="0" w:space="0" w:color="auto"/>
                <w:bottom w:val="none" w:sz="0" w:space="0" w:color="auto"/>
                <w:right w:val="none" w:sz="0" w:space="0" w:color="auto"/>
              </w:divBdr>
              <w:divsChild>
                <w:div w:id="16188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8356">
      <w:bodyDiv w:val="1"/>
      <w:marLeft w:val="0"/>
      <w:marRight w:val="0"/>
      <w:marTop w:val="0"/>
      <w:marBottom w:val="0"/>
      <w:divBdr>
        <w:top w:val="none" w:sz="0" w:space="0" w:color="auto"/>
        <w:left w:val="none" w:sz="0" w:space="0" w:color="auto"/>
        <w:bottom w:val="none" w:sz="0" w:space="0" w:color="auto"/>
        <w:right w:val="none" w:sz="0" w:space="0" w:color="auto"/>
      </w:divBdr>
    </w:div>
    <w:div w:id="951714386">
      <w:bodyDiv w:val="1"/>
      <w:marLeft w:val="0"/>
      <w:marRight w:val="0"/>
      <w:marTop w:val="0"/>
      <w:marBottom w:val="0"/>
      <w:divBdr>
        <w:top w:val="none" w:sz="0" w:space="0" w:color="auto"/>
        <w:left w:val="none" w:sz="0" w:space="0" w:color="auto"/>
        <w:bottom w:val="none" w:sz="0" w:space="0" w:color="auto"/>
        <w:right w:val="none" w:sz="0" w:space="0" w:color="auto"/>
      </w:divBdr>
    </w:div>
    <w:div w:id="1358314237">
      <w:bodyDiv w:val="1"/>
      <w:marLeft w:val="0"/>
      <w:marRight w:val="0"/>
      <w:marTop w:val="0"/>
      <w:marBottom w:val="0"/>
      <w:divBdr>
        <w:top w:val="none" w:sz="0" w:space="0" w:color="auto"/>
        <w:left w:val="none" w:sz="0" w:space="0" w:color="auto"/>
        <w:bottom w:val="none" w:sz="0" w:space="0" w:color="auto"/>
        <w:right w:val="none" w:sz="0" w:space="0" w:color="auto"/>
      </w:divBdr>
      <w:divsChild>
        <w:div w:id="1011570022">
          <w:marLeft w:val="0"/>
          <w:marRight w:val="0"/>
          <w:marTop w:val="0"/>
          <w:marBottom w:val="0"/>
          <w:divBdr>
            <w:top w:val="none" w:sz="0" w:space="0" w:color="auto"/>
            <w:left w:val="none" w:sz="0" w:space="0" w:color="auto"/>
            <w:bottom w:val="none" w:sz="0" w:space="0" w:color="auto"/>
            <w:right w:val="none" w:sz="0" w:space="0" w:color="auto"/>
          </w:divBdr>
          <w:divsChild>
            <w:div w:id="1301380603">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8406">
      <w:bodyDiv w:val="1"/>
      <w:marLeft w:val="0"/>
      <w:marRight w:val="0"/>
      <w:marTop w:val="0"/>
      <w:marBottom w:val="0"/>
      <w:divBdr>
        <w:top w:val="none" w:sz="0" w:space="0" w:color="auto"/>
        <w:left w:val="none" w:sz="0" w:space="0" w:color="auto"/>
        <w:bottom w:val="none" w:sz="0" w:space="0" w:color="auto"/>
        <w:right w:val="none" w:sz="0" w:space="0" w:color="auto"/>
      </w:divBdr>
      <w:divsChild>
        <w:div w:id="917403972">
          <w:marLeft w:val="0"/>
          <w:marRight w:val="0"/>
          <w:marTop w:val="0"/>
          <w:marBottom w:val="0"/>
          <w:divBdr>
            <w:top w:val="none" w:sz="0" w:space="0" w:color="auto"/>
            <w:left w:val="none" w:sz="0" w:space="0" w:color="auto"/>
            <w:bottom w:val="none" w:sz="0" w:space="0" w:color="auto"/>
            <w:right w:val="none" w:sz="0" w:space="0" w:color="auto"/>
          </w:divBdr>
          <w:divsChild>
            <w:div w:id="558172455">
              <w:marLeft w:val="0"/>
              <w:marRight w:val="0"/>
              <w:marTop w:val="0"/>
              <w:marBottom w:val="0"/>
              <w:divBdr>
                <w:top w:val="none" w:sz="0" w:space="0" w:color="auto"/>
                <w:left w:val="none" w:sz="0" w:space="0" w:color="auto"/>
                <w:bottom w:val="none" w:sz="0" w:space="0" w:color="auto"/>
                <w:right w:val="none" w:sz="0" w:space="0" w:color="auto"/>
              </w:divBdr>
              <w:divsChild>
                <w:div w:id="14566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ar.ca/wp-content/uploads/car-lifecycleguidance-summar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ccenet.org/publications/Downloads/2021-2022%20ACCE_education%20webinar%20session8_An%20Objective%20Capital%20Equipment%20Replacement%20Planning%20Method.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172D-D515-4046-B34D-830950C5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1807</Words>
  <Characters>10305</Characters>
  <Application>Microsoft Office Word</Application>
  <DocSecurity>0</DocSecurity>
  <Lines>85</Lines>
  <Paragraphs>24</Paragraphs>
  <ScaleCrop>false</ScaleCrop>
  <Company>Springer-SBM</Company>
  <LinksUpToDate>false</LinksUpToDate>
  <CharactersWithSpaces>12088</CharactersWithSpaces>
  <SharedDoc>false</SharedDoc>
  <HLinks>
    <vt:vector size="12" baseType="variant">
      <vt:variant>
        <vt:i4>5439494</vt:i4>
      </vt:variant>
      <vt:variant>
        <vt:i4>3</vt:i4>
      </vt:variant>
      <vt:variant>
        <vt:i4>0</vt:i4>
      </vt:variant>
      <vt:variant>
        <vt:i4>5</vt:i4>
      </vt:variant>
      <vt:variant>
        <vt:lpwstr>https://accenet.org/publications/Downloads/2021-2022 ACCE_education webinar session8_An Objective Capital Equipment Replacement Planning Method.pdf</vt:lpwstr>
      </vt:variant>
      <vt:variant>
        <vt:lpwstr/>
      </vt:variant>
      <vt:variant>
        <vt:i4>4128872</vt:i4>
      </vt:variant>
      <vt:variant>
        <vt:i4>0</vt:i4>
      </vt:variant>
      <vt:variant>
        <vt:i4>0</vt:i4>
      </vt:variant>
      <vt:variant>
        <vt:i4>5</vt:i4>
      </vt:variant>
      <vt:variant>
        <vt:lpwstr>https://car.ca/wp-content/uploads/car-lifecycleguidance-summary.pdf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Adaptation to Word2007</dc:subject>
  <dc:creator>Sarah</dc:creator>
  <cp:keywords/>
  <dc:description>le-tex publishing services oHG
Thomas Heinrich
Weißenfelser Straße 84
04229 Leipzig
Germany
www.le-tex.de</dc:description>
  <cp:lastModifiedBy>Umalkhair Ahmed</cp:lastModifiedBy>
  <cp:revision>2</cp:revision>
  <cp:lastPrinted>2018-10-05T02:48:00Z</cp:lastPrinted>
  <dcterms:created xsi:type="dcterms:W3CDTF">2024-01-22T14:57:00Z</dcterms:created>
  <dcterms:modified xsi:type="dcterms:W3CDTF">2024-01-22T14:57:00Z</dcterms:modified>
</cp:coreProperties>
</file>