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B161" w14:textId="77777777" w:rsidR="00493395" w:rsidRDefault="00493395">
      <w:pPr>
        <w:pStyle w:val="author"/>
        <w:rPr>
          <w:b/>
          <w:sz w:val="28"/>
          <w:szCs w:val="28"/>
        </w:rPr>
      </w:pPr>
      <w:r w:rsidRPr="00493395">
        <w:rPr>
          <w:b/>
          <w:sz w:val="28"/>
          <w:szCs w:val="28"/>
        </w:rPr>
        <w:t>A 3D-printed model of the subarachnoid space to study the role of meningothelial cells during optic nerve compartmentalization</w:t>
      </w:r>
      <w:r w:rsidRPr="00493395">
        <w:rPr>
          <w:b/>
          <w:sz w:val="28"/>
          <w:szCs w:val="28"/>
        </w:rPr>
        <w:t xml:space="preserve"> </w:t>
      </w:r>
    </w:p>
    <w:p w14:paraId="6936B455" w14:textId="5D5808D6" w:rsidR="00493395" w:rsidRDefault="00493395" w:rsidP="00702083">
      <w:pPr>
        <w:pStyle w:val="authorinfo"/>
        <w:spacing w:after="0"/>
      </w:pPr>
      <w:r w:rsidRPr="00493395">
        <w:rPr>
          <w:b/>
          <w:bCs/>
          <w:sz w:val="24"/>
          <w:szCs w:val="24"/>
        </w:rPr>
        <w:t>Subashree Srinivasan</w:t>
      </w:r>
      <w:r w:rsidRPr="00493395">
        <w:rPr>
          <w:sz w:val="24"/>
          <w:szCs w:val="24"/>
        </w:rPr>
        <w:t>, Corina Kohler, Claudia Bippes, Hanspeter E. Killer, Albert Neutzner</w:t>
      </w:r>
      <w:r>
        <w:rPr>
          <w:sz w:val="24"/>
          <w:szCs w:val="24"/>
        </w:rPr>
        <w:br/>
      </w:r>
    </w:p>
    <w:p w14:paraId="603BB6F0" w14:textId="77777777" w:rsidR="00702083" w:rsidRDefault="00493395">
      <w:pPr>
        <w:rPr>
          <w:sz w:val="18"/>
        </w:rPr>
      </w:pPr>
      <w:r>
        <w:rPr>
          <w:sz w:val="18"/>
        </w:rPr>
        <w:tab/>
      </w:r>
      <w:r>
        <w:rPr>
          <w:sz w:val="18"/>
        </w:rPr>
        <w:tab/>
      </w:r>
      <w:r>
        <w:rPr>
          <w:sz w:val="18"/>
        </w:rPr>
        <w:tab/>
      </w:r>
      <w:r>
        <w:rPr>
          <w:sz w:val="18"/>
        </w:rPr>
        <w:tab/>
      </w:r>
      <w:r w:rsidRPr="00493395">
        <w:rPr>
          <w:sz w:val="18"/>
        </w:rPr>
        <w:t>Department of Biomedicine, University Hospital Basel and University of Basel, Basel, Switzerland</w:t>
      </w:r>
    </w:p>
    <w:p w14:paraId="262CF4B9" w14:textId="77777777" w:rsidR="00493395" w:rsidRDefault="00493395">
      <w:pPr>
        <w:rPr>
          <w:sz w:val="18"/>
        </w:rPr>
      </w:pPr>
    </w:p>
    <w:p w14:paraId="7AA40012" w14:textId="7B75B749" w:rsidR="00493395" w:rsidRDefault="00493395">
      <w:pPr>
        <w:sectPr w:rsidR="00493395" w:rsidSect="006A0148">
          <w:headerReference w:type="even" r:id="rId8"/>
          <w:headerReference w:type="default" r:id="rId9"/>
          <w:footerReference w:type="even" r:id="rId10"/>
          <w:footerReference w:type="default" r:id="rId11"/>
          <w:type w:val="continuous"/>
          <w:pgSz w:w="11907" w:h="15819" w:code="218"/>
          <w:pgMar w:top="1531" w:right="936" w:bottom="2268" w:left="936" w:header="360" w:footer="964" w:gutter="0"/>
          <w:cols w:space="708"/>
          <w:docGrid w:linePitch="360"/>
        </w:sectPr>
      </w:pPr>
    </w:p>
    <w:p w14:paraId="00A3A87B" w14:textId="08FF77F3" w:rsidR="00702083" w:rsidRDefault="00702083">
      <w:pPr>
        <w:pStyle w:val="abstract"/>
        <w:rPr>
          <w:snapToGrid w:val="0"/>
        </w:rPr>
      </w:pPr>
      <w:r>
        <w:rPr>
          <w:rStyle w:val="italic"/>
          <w:b w:val="0"/>
        </w:rPr>
        <w:t>Abstract</w:t>
      </w:r>
      <w:r>
        <w:t>—</w:t>
      </w:r>
      <w:r w:rsidR="00493395" w:rsidRPr="00493395">
        <w:t xml:space="preserve">The cerebrospinal fluid (CSF)-filled subarachnoid space (SAS) between the arachnoid and pia mater is lined by meningothelial cells (MECs) and are in direct contact with flowing CSF. MECs are thought to contribute to maintaining CSF equilibrium by secreting proteins and eliminating neurotoxic waste via endocytosis. As CSF homeostasis is critical for neuronal function, MECs are deemed neuroprotective. </w:t>
      </w:r>
      <w:r w:rsidR="009D159C">
        <w:t>Therefore t</w:t>
      </w:r>
      <w:r w:rsidR="009D159C" w:rsidRPr="00493395">
        <w:t xml:space="preserve">o study MEC metabolism </w:t>
      </w:r>
      <w:r w:rsidR="009D159C">
        <w:t xml:space="preserve">during </w:t>
      </w:r>
      <w:r w:rsidR="009D159C">
        <w:t>optic nerve compartment syndrome</w:t>
      </w:r>
      <w:r w:rsidR="009D159C">
        <w:t>, w</w:t>
      </w:r>
      <w:r w:rsidR="00493395" w:rsidRPr="00493395">
        <w:t xml:space="preserve">e developed a 3D-printed, perfusable SAS model </w:t>
      </w:r>
      <w:r w:rsidR="009D159C">
        <w:t>compatible with</w:t>
      </w:r>
      <w:r w:rsidR="00493395" w:rsidRPr="00493395">
        <w:t xml:space="preserve"> confocal microscopy under (patho)physiological flow conditions.</w:t>
      </w:r>
    </w:p>
    <w:p w14:paraId="21832691" w14:textId="1462BDBF" w:rsidR="00702083" w:rsidRDefault="00702083">
      <w:pPr>
        <w:pStyle w:val="keywords"/>
        <w:rPr>
          <w:snapToGrid w:val="0"/>
          <w:lang w:eastAsia="ja-JP"/>
        </w:rPr>
      </w:pPr>
      <w:r>
        <w:rPr>
          <w:rStyle w:val="italic"/>
          <w:b w:val="0"/>
        </w:rPr>
        <w:t>Keywords</w:t>
      </w:r>
      <w:r>
        <w:t xml:space="preserve">— </w:t>
      </w:r>
      <w:r w:rsidR="00493395">
        <w:t>Meningothelial cells, Cerebrospinal fluid, Subarachnoid space, Optic nerve compartment syndrome, bioreactor model</w:t>
      </w:r>
      <w:r>
        <w:t>.</w:t>
      </w:r>
    </w:p>
    <w:p w14:paraId="3F6B3EC7" w14:textId="77777777" w:rsidR="00702083" w:rsidRDefault="00702083">
      <w:pPr>
        <w:pStyle w:val="heading10"/>
        <w:rPr>
          <w:rStyle w:val="AbsatzNormal"/>
        </w:rPr>
      </w:pPr>
      <w:r>
        <w:rPr>
          <w:rStyle w:val="initial12"/>
        </w:rPr>
        <w:t>I</w:t>
      </w:r>
      <w:r>
        <w:t xml:space="preserve">NTRODUCTION </w:t>
      </w:r>
    </w:p>
    <w:p w14:paraId="0AAB6F23" w14:textId="6EDD652C" w:rsidR="00C72102" w:rsidRDefault="00A119F6" w:rsidP="00C72102">
      <w:r w:rsidRPr="00A119F6">
        <w:t>Like the brain, the optic nerve is covered and protected by three meningeal layers.  The cerebrospinal fluid (CSF)-filled subarachnoid space (SAS) between the arachnoid and pia mater is lined by meningothelial cells (MECs) and are in direct contact with flowing CSF. MECs are thought to contribute to maintaining CSF equilibrium by secreting proteins and eliminating neurotoxic waste via endocytosis</w:t>
      </w:r>
      <w:r w:rsidR="00B02668">
        <w:t xml:space="preserve"> </w:t>
      </w:r>
      <w:r w:rsidR="00B02668">
        <w:fldChar w:fldCharType="begin" w:fldLock="1"/>
      </w:r>
      <w:r w:rsidR="00B02668">
        <w:instrText>ADDIN CSL_CITATION {"citationItems":[{"id":"ITEM-1","itemData":{"DOI":"10.1111/boc.201300013","ISSN":"02484900","PMID":"23634770","abstract":"Background Information: Meningothelial cells (MECs) are the cellular components of the meninges protecting the brain and as such provide important barrier function for the central nervous system building the interface between neuronal tissue and the cerebrospinal fluid (CSF). MECs were previously shown to be involved in the clearance of waste products from the CSF and in maintaining the optic nerve microenvironment. In addition, MECs are involved in immunological processes in the brain by secretion of pro-inflammatory cytokines in response to various pathologically relevant stress conditions. Results: In this study, we analysed the uptake of latex beads as well as bacteria by human MECs using flow cytometric analyses. We found that MECs are highly active phagocytes able of ingesting large amounts of latex beads, as well as Gram-positive and Gram-negative bacteria. Phagocytic activity of MECs was sensitive to nocodazole and cytochalasin D treatment to a varying degree depending on particle composition. Interestingly, Gram-positive bacteria such as Staphylococcus aureus are more readily taken up compared with Gram-negative Escherichia coli. In addition, pre-treatment of MECs with lipopolysaccharide (LPS) or phorbol-12-myristate-13-acetate (PMA) enhanced S. aureus uptake, whereas PMA but not LPS was effective in enhancing E. coli uptake. Conclusions: Thus, MECs are highly active facultative phagocytes likely important for the maintenance of CSF homeostasis and host defence in the central nervous system especially against Gram-positive bacteria. © 2013 Société Française des Microscopies and Société de Biologie Cellulaire de France. Published by John Wiley &amp; Sons Ltd.","author":[{"dropping-particle":"","family":"Li","given":"Jia","non-dropping-particle":"","parse-names":false,"suffix":""},{"dropping-particle":"","family":"Fang","given":"Lei","non-dropping-particle":"","parse-names":false,"suffix":""},{"dropping-particle":"","family":"Killer","given":"Hanspeter E.","non-dropping-particle":"","parse-names":false,"suffix":""},{"dropping-particle":"","family":"Flammer","given":"Josef","non-dropping-particle":"","parse-names":false,"suffix":""},{"dropping-particle":"","family":"Meyer","given":"Peter","non-dropping-particle":"","parse-names":false,"suffix":""},{"dropping-particle":"","family":"Neutzner","given":"Albert","non-dropping-particle":"","parse-names":false,"suffix":""}],"container-title":"Biology of the Cell","id":"ITEM-1","issue":"7","issued":{"date-parts":[["2013","7"]]},"page":"304-315","title":"Meningothelial cells as part of the central nervous system host defence","type":"article-journal","volume":"105"},"uris":["http://www.mendeley.com/documents/?uuid=d8614f06-c226-35e6-91cb-00c36dadd977"]}],"mendeley":{"formattedCitation":"[1]","plainTextFormattedCitation":"[1]","previouslyFormattedCitation":"[1]"},"properties":{"noteIndex":0},"schema":"https://github.com/citation-style-language/schema/raw/master/csl-citation.json"}</w:instrText>
      </w:r>
      <w:r w:rsidR="00B02668">
        <w:fldChar w:fldCharType="separate"/>
      </w:r>
      <w:r w:rsidR="00B02668" w:rsidRPr="00B02668">
        <w:rPr>
          <w:noProof/>
        </w:rPr>
        <w:t>[1]</w:t>
      </w:r>
      <w:r w:rsidR="00B02668">
        <w:fldChar w:fldCharType="end"/>
      </w:r>
      <w:r w:rsidRPr="00A119F6">
        <w:t>. As CSF homeostasis is critical for neuronal function, MECs are deemed neuroprotective. During optic nerve compartment syndrome (ONCS), the SAS becomes separated from the primary CSF volume, significantly restricting CSF flow leading to visual impairment associated with normal-tension glaucoma, papilledema, and intracranial pressure syndrome in astronauts</w:t>
      </w:r>
      <w:r w:rsidR="00B02668">
        <w:t xml:space="preserve"> </w:t>
      </w:r>
      <w:r w:rsidR="00B02668">
        <w:fldChar w:fldCharType="begin" w:fldLock="1"/>
      </w:r>
      <w:r w:rsidR="00B02668">
        <w:instrText>ADDIN CSL_CITATION {"citationItems":[{"id":"ITEM-1","itemData":{"DOI":"10.1097/IJG.0b013e3182934a0f","ISSN":"10570829","PMID":"23733118","abstract":"A compartment is a space or volume that is separated from its environment. The cause for separation can be manifold. It can be expressed as a difference Δ in parameters, such as size, area, volume, color or pressure. The border of a compartment can be rigid or flexible (compliance). The optic nerve is located within the subarachnoid space and is covered by the dura mater, the arachnoid and the pia mater that cover the brain as well. As is the brain, the optic nerve is bathed in cerebrospinal fluid (CSF). Optic nerve compartmentalization has been demonstrated in papilledema, anterior ischemic optic neuropathy, posterior ischemic optic neuropathy, and normal tension glaucoma. Anatomically the optic nerve can be described as located in a cul de sac with a steady inflow of CSF from the pituitary cistern via the optic canal. This specific anatomy raises questions concerning the mechanism of CSF recycling from the confined perioptic space. Copyright © 2013 by Lippincott Williams &amp; Wilkins.","author":[{"dropping-particle":"","family":"Killer","given":"Hanspeter Esriel","non-dropping-particle":"","parse-names":false,"suffix":""}],"container-title":"Journal of Glaucoma","id":"ITEM-1","issue":"5 SUPPL.1","issued":{"date-parts":[["2013","6"]]},"title":"Compartment syndromes of the optic nerve and open-angle glaucoma","type":"paper-conference","volume":"22"},"uris":["http://www.mendeley.com/documents/?uuid=43fac8f2-19b1-3913-ba35-5f9d5477ff38"]}],"mendeley":{"formattedCitation":"[2]","plainTextFormattedCitation":"[2]","previouslyFormattedCitation":"[2]"},"properties":{"noteIndex":0},"schema":"https://github.com/citation-style-language/schema/raw/master/csl-citation.json"}</w:instrText>
      </w:r>
      <w:r w:rsidR="00B02668">
        <w:fldChar w:fldCharType="separate"/>
      </w:r>
      <w:r w:rsidR="00B02668" w:rsidRPr="00B02668">
        <w:rPr>
          <w:noProof/>
        </w:rPr>
        <w:t>[2]</w:t>
      </w:r>
      <w:r w:rsidR="00B02668">
        <w:fldChar w:fldCharType="end"/>
      </w:r>
      <w:r w:rsidRPr="00A119F6">
        <w:t>. Our previous research revealed that altered perfusion conditions impact MEC metabolic activity</w:t>
      </w:r>
      <w:r w:rsidR="00B02668">
        <w:t xml:space="preserve"> </w:t>
      </w:r>
      <w:r w:rsidR="00B02668">
        <w:fldChar w:fldCharType="begin" w:fldLock="1"/>
      </w:r>
      <w:r w:rsidR="00B02668">
        <w:instrText>ADDIN CSL_CITATION {"citationItems":[{"id":"ITEM-1","itemData":{"DOI":"10.1186/s12987-019-0137-6","ISSN":"20458118","PMID":"31189484","abstract":"Background: Altered flow of cerebrospinal fluid (CSF) within the subarachnoid space (SAS) is connected to brain, but also optic nerve degenerative diseases. To overcome the lack of suitable in vitro models that faithfully recapitulate the intricate three-dimensional architecture, complex cellular interactions, and fluid dynamics within the SAS, we have developed a perfusion bioreactor-based 3D in vitro model using primary human meningothelial cells (MECs) to generate meningeal tissue constructs. We ultimately employed this model to evaluate the impact of impaired CSF flow as evidenced during optic nerve compartment syndrome on the transcriptomic landscape of MECs. Methods: Primary human meningothelial cells (phMECs) were seeded and cultured on collagen scaffolds in a perfusion bioreactor to generate engineered meningeal tissue constructs. Engineered constructs were compared to human SAS and assessed for specific cell-cell interaction markers as well as for extracellular matrix proteins found in human meninges. Using the established model, meningeal tissue constructs were exposed to physiological and pathophysiological flow conditions simulating the impaired CSF flow associated with optic nerve compartment syndrome and RNA sequencing was performed. Results: Engineered constructs displayed similar microarchitecture compared to human SAS with regards to pore size, geometry as well as interconnectivity. They stained positively for specific cell-cell interaction markers indicative of a functional meningeal tissue, as well as extracellular matrix proteins found in human meninges. Analysis by RNA sequencing revealed altered expression of genes associated with extracellular matrix remodeling, endo-lysosomal processing, and mitochondrial energy metabolism under pathophysiological flow conditions. Conclusions: Alterations of these biological processes may not only interfere with critical MEC functions impacting CSF and hence optic nerve homeostasis, but may likely alter SAS structure, thereby further impeding cerebrospinal fluid flow. Future studies based on the established 3D model will lead to new insights into the role of MECs in the pathogenesis of optic nerve but also brain degenerative diseases.","author":[{"dropping-particle":"","family":"Neutzner","given":"Albert","non-dropping-particle":"","parse-names":false,"suffix":""},{"dropping-particle":"","family":"Power","given":"Laura","non-dropping-particle":"","parse-names":false,"suffix":""},{"dropping-particle":"","family":"Dürrenberger","given":"Markus","non-dropping-particle":"","parse-names":false,"suffix":""},{"dropping-particle":"","family":"Scholl","given":"Hendrik P.N.","non-dropping-particle":"","parse-names":false,"suffix":""},{"dropping-particle":"","family":"Meyer","given":"Peter","non-dropping-particle":"","parse-names":false,"suffix":""},{"dropping-particle":"","family":"Killer","given":"Hanspeter E.","non-dropping-particle":"","parse-names":false,"suffix":""},{"dropping-particle":"","family":"Wendt","given":"David","non-dropping-particle":"","parse-names":false,"suffix":""},{"dropping-particle":"","family":"Kohler","given":"Corina","non-dropping-particle":"","parse-names":false,"suffix":""}],"container-title":"Fluids and Barriers of the CNS","id":"ITEM-1","issue":"1","issued":{"date-parts":[["2019","6","13"]]},"publisher":"BioMed Central Ltd.","title":"A perfusion bioreactor-based 3D model of the subarachnoid space based on a meningeal tissue construct","type":"article-journal","volume":"16"},"uris":["http://www.mendeley.com/documents/?uuid=8c0a67b9-1799-325d-bb0b-7f304792bafe"]}],"mendeley":{"formattedCitation":"[3]","plainTextFormattedCitation":"[3]","previouslyFormattedCitation":"[3]"},"properties":{"noteIndex":0},"schema":"https://github.com/citation-style-language/schema/raw/master/csl-citation.json"}</w:instrText>
      </w:r>
      <w:r w:rsidR="00B02668">
        <w:fldChar w:fldCharType="separate"/>
      </w:r>
      <w:r w:rsidR="00B02668" w:rsidRPr="00B02668">
        <w:rPr>
          <w:noProof/>
        </w:rPr>
        <w:t>[3]</w:t>
      </w:r>
      <w:r w:rsidR="00B02668">
        <w:fldChar w:fldCharType="end"/>
      </w:r>
      <w:r w:rsidRPr="00A119F6">
        <w:t>. To overcome the limitations of commercial bioreactors, we developed a 3D-printed, perfusable SAS model to mimic ONCS enabling us to study MEC metabolism using confocal microscopy and fluorescent-based biosensors under (patho)physiological flow conditions.</w:t>
      </w:r>
      <w:r w:rsidR="00C72102">
        <w:t xml:space="preserve"> </w:t>
      </w:r>
    </w:p>
    <w:p w14:paraId="25D6D986" w14:textId="2A0DF0E7" w:rsidR="00702083" w:rsidRDefault="00C72102">
      <w:pPr>
        <w:pStyle w:val="heading10"/>
        <w:rPr>
          <w:rStyle w:val="AbsatzNormal"/>
        </w:rPr>
      </w:pPr>
      <w:r>
        <w:rPr>
          <w:rStyle w:val="initial12"/>
        </w:rPr>
        <w:t>M</w:t>
      </w:r>
      <w:r>
        <w:rPr>
          <w:rStyle w:val="AbsatzNormal"/>
        </w:rPr>
        <w:t xml:space="preserve">aterials and </w:t>
      </w:r>
      <w:r>
        <w:rPr>
          <w:rStyle w:val="initial12"/>
        </w:rPr>
        <w:t>M</w:t>
      </w:r>
      <w:r>
        <w:rPr>
          <w:rStyle w:val="AbsatzNormal"/>
        </w:rPr>
        <w:t>ethos</w:t>
      </w:r>
    </w:p>
    <w:p w14:paraId="12E66749" w14:textId="75821629" w:rsidR="00702083" w:rsidRDefault="00500538">
      <w:r w:rsidRPr="00500538">
        <w:t xml:space="preserve">Leveraging 3D bioprinting, gelatin methacrylate (GelMA) microchannels with ~100µm pillar-like structures resembling those in the SAS were successfully created. A self-contained </w:t>
      </w:r>
      <w:r w:rsidRPr="00500538">
        <w:t>microscope-compatible perfusion setup, including a GelMA microchannel, media chamber, bubble trap, pressure sensor, and piezoelectric micro-pump, was developed. A user-friendly interface was developed to allow precise perfusion control and monitoring to culture immortalized and primary MECs expressing fluorescent biosensors on GelMA microchannels.</w:t>
      </w:r>
    </w:p>
    <w:p w14:paraId="701F351E" w14:textId="22424583" w:rsidR="00500538" w:rsidRDefault="00500538" w:rsidP="00766875">
      <w:pPr>
        <w:pStyle w:val="heading10"/>
      </w:pPr>
      <w:r w:rsidRPr="00500538">
        <w:rPr>
          <w:rStyle w:val="AbsatzNormal"/>
          <w:sz w:val="24"/>
          <w:szCs w:val="24"/>
        </w:rPr>
        <w:t>R</w:t>
      </w:r>
      <w:r>
        <w:rPr>
          <w:rStyle w:val="AbsatzNormal"/>
        </w:rPr>
        <w:t xml:space="preserve">esults </w:t>
      </w:r>
    </w:p>
    <w:p w14:paraId="6E44D88A" w14:textId="6E594980" w:rsidR="00702083" w:rsidRDefault="00500538">
      <w:r w:rsidRPr="00500538">
        <w:t>We find that GelMA microchannels demonstrate biocompatibility, forming and maintaining tight MEC monolayers for one month in culture. Our perfusion model ensures a high level of cell viability within a sterile, leak-free system. The established pressure-flow relationship in the model highlights the reproducibility of the complete perfusion system. Utilizing live-cell microscopy and a genetically encoded biosensor, we measured the impact of normal and pathological flow conditions on ATP levels in MECs.</w:t>
      </w:r>
    </w:p>
    <w:p w14:paraId="2BBB0606" w14:textId="77777777" w:rsidR="00702083" w:rsidRDefault="00702083" w:rsidP="00F615CD">
      <w:pPr>
        <w:pStyle w:val="heading10"/>
        <w:rPr>
          <w:rStyle w:val="AbsatzNormal"/>
        </w:rPr>
      </w:pPr>
      <w:r w:rsidRPr="005B4ECD">
        <w:rPr>
          <w:rStyle w:val="AbsatzNormal"/>
          <w:sz w:val="24"/>
          <w:szCs w:val="24"/>
        </w:rPr>
        <w:t>C</w:t>
      </w:r>
      <w:r>
        <w:rPr>
          <w:rStyle w:val="AbsatzNormal"/>
        </w:rPr>
        <w:t xml:space="preserve">ONCLUSIONS </w:t>
      </w:r>
    </w:p>
    <w:p w14:paraId="40E2DC1C" w14:textId="0B83436A" w:rsidR="00702083" w:rsidRDefault="00A119F6">
      <w:r w:rsidRPr="00A119F6">
        <w:t>Currently, we evaluate flow effects on MEC metabolic factors such as mitochondrial membrane potential, ATP production, and NADH-NAD+ ratios. Our novel bioreactor enables live-cell imaging, facilitates the investigation of MEC response and adaptations, potentially uncovering ONCS and optic nerve disease mechanisms. Additionally, our 3D perfusion system extends utility beyond the SAS, offering a platform for general flow-related cell behavior research.</w:t>
      </w:r>
    </w:p>
    <w:p w14:paraId="3FDF8DC7" w14:textId="77777777" w:rsidR="00702083" w:rsidRDefault="00702083">
      <w:pPr>
        <w:pStyle w:val="heading1withoutNr"/>
        <w:rPr>
          <w:rStyle w:val="AbsatzNormal"/>
        </w:rPr>
      </w:pPr>
      <w:r>
        <w:rPr>
          <w:rStyle w:val="initial12"/>
        </w:rPr>
        <w:t>R</w:t>
      </w:r>
      <w:r>
        <w:rPr>
          <w:rStyle w:val="AbsatzNormal"/>
        </w:rPr>
        <w:t xml:space="preserve">EFERENCES </w:t>
      </w:r>
    </w:p>
    <w:p w14:paraId="1D64C54D" w14:textId="2660D124" w:rsidR="00364417" w:rsidRPr="00364417" w:rsidRDefault="00364417" w:rsidP="00364417">
      <w:pPr>
        <w:widowControl w:val="0"/>
        <w:autoSpaceDE w:val="0"/>
        <w:autoSpaceDN w:val="0"/>
        <w:adjustRightInd w:val="0"/>
        <w:ind w:left="640" w:hanging="640"/>
        <w:rPr>
          <w:noProof/>
          <w:sz w:val="16"/>
          <w:szCs w:val="24"/>
        </w:rPr>
      </w:pPr>
      <w:r>
        <w:fldChar w:fldCharType="begin" w:fldLock="1"/>
      </w:r>
      <w:r>
        <w:instrText xml:space="preserve">ADDIN Mendeley Bibliography CSL_BIBLIOGRAPHY </w:instrText>
      </w:r>
      <w:r>
        <w:fldChar w:fldCharType="separate"/>
      </w:r>
      <w:r w:rsidRPr="00364417">
        <w:rPr>
          <w:noProof/>
          <w:sz w:val="16"/>
          <w:szCs w:val="24"/>
        </w:rPr>
        <w:t>[1]</w:t>
      </w:r>
      <w:r w:rsidRPr="00364417">
        <w:rPr>
          <w:noProof/>
          <w:sz w:val="16"/>
          <w:szCs w:val="24"/>
        </w:rPr>
        <w:tab/>
        <w:t xml:space="preserve">J. Li, L. Fang, H. E. Killer, J. Flammer, P. Meyer, and A. Neutzner, “Meningothelial cells as part of the central nervous system host defence,” </w:t>
      </w:r>
      <w:r w:rsidRPr="00364417">
        <w:rPr>
          <w:i/>
          <w:iCs/>
          <w:noProof/>
          <w:sz w:val="16"/>
          <w:szCs w:val="24"/>
        </w:rPr>
        <w:t>Biol. Cell</w:t>
      </w:r>
      <w:r w:rsidRPr="00364417">
        <w:rPr>
          <w:noProof/>
          <w:sz w:val="16"/>
          <w:szCs w:val="24"/>
        </w:rPr>
        <w:t>, vol. 105, no. 7, pp. 304–315, Jul. 2013, doi: 10.1111/boc.201300013.</w:t>
      </w:r>
    </w:p>
    <w:p w14:paraId="3DF1EC58" w14:textId="77777777" w:rsidR="00364417" w:rsidRPr="00364417" w:rsidRDefault="00364417" w:rsidP="00364417">
      <w:pPr>
        <w:widowControl w:val="0"/>
        <w:autoSpaceDE w:val="0"/>
        <w:autoSpaceDN w:val="0"/>
        <w:adjustRightInd w:val="0"/>
        <w:ind w:left="640" w:hanging="640"/>
        <w:rPr>
          <w:noProof/>
          <w:sz w:val="16"/>
          <w:szCs w:val="24"/>
        </w:rPr>
      </w:pPr>
      <w:r w:rsidRPr="00364417">
        <w:rPr>
          <w:noProof/>
          <w:sz w:val="16"/>
          <w:szCs w:val="24"/>
        </w:rPr>
        <w:t>[2]</w:t>
      </w:r>
      <w:r w:rsidRPr="00364417">
        <w:rPr>
          <w:noProof/>
          <w:sz w:val="16"/>
          <w:szCs w:val="24"/>
        </w:rPr>
        <w:tab/>
        <w:t xml:space="preserve">H. E. Killer, “Compartment syndromes of the optic nerve and open-angle glaucoma,” in </w:t>
      </w:r>
      <w:r w:rsidRPr="00364417">
        <w:rPr>
          <w:i/>
          <w:iCs/>
          <w:noProof/>
          <w:sz w:val="16"/>
          <w:szCs w:val="24"/>
        </w:rPr>
        <w:t>Journal of Glaucoma</w:t>
      </w:r>
      <w:r w:rsidRPr="00364417">
        <w:rPr>
          <w:noProof/>
          <w:sz w:val="16"/>
          <w:szCs w:val="24"/>
        </w:rPr>
        <w:t>, Jun. 2013, vol. 22, no. 5 SUPPL.1, doi: 10.1097/IJG.0b013e3182934a0f.</w:t>
      </w:r>
    </w:p>
    <w:p w14:paraId="1157B70D" w14:textId="6771849F" w:rsidR="00CC5963" w:rsidRDefault="00364417" w:rsidP="00364417">
      <w:pPr>
        <w:widowControl w:val="0"/>
        <w:autoSpaceDE w:val="0"/>
        <w:autoSpaceDN w:val="0"/>
        <w:adjustRightInd w:val="0"/>
        <w:ind w:left="640" w:hanging="640"/>
      </w:pPr>
      <w:r w:rsidRPr="00364417">
        <w:rPr>
          <w:noProof/>
          <w:sz w:val="16"/>
          <w:szCs w:val="24"/>
        </w:rPr>
        <w:t>[3]</w:t>
      </w:r>
      <w:r w:rsidRPr="00364417">
        <w:rPr>
          <w:noProof/>
          <w:sz w:val="16"/>
          <w:szCs w:val="24"/>
        </w:rPr>
        <w:tab/>
        <w:t xml:space="preserve">A. Neutzner </w:t>
      </w:r>
      <w:r w:rsidRPr="00364417">
        <w:rPr>
          <w:i/>
          <w:iCs/>
          <w:noProof/>
          <w:sz w:val="16"/>
          <w:szCs w:val="24"/>
        </w:rPr>
        <w:t>et al.</w:t>
      </w:r>
      <w:r w:rsidRPr="00364417">
        <w:rPr>
          <w:noProof/>
          <w:sz w:val="16"/>
          <w:szCs w:val="24"/>
        </w:rPr>
        <w:t xml:space="preserve">, “A perfusion bioreactor-based 3D model of the subarachnoid space based on a meningeal tissue construct,” </w:t>
      </w:r>
      <w:r w:rsidRPr="00364417">
        <w:rPr>
          <w:i/>
          <w:iCs/>
          <w:noProof/>
          <w:sz w:val="16"/>
          <w:szCs w:val="24"/>
        </w:rPr>
        <w:t>Fluids Barriers CNS</w:t>
      </w:r>
      <w:r w:rsidRPr="00364417">
        <w:rPr>
          <w:noProof/>
          <w:sz w:val="16"/>
          <w:szCs w:val="24"/>
        </w:rPr>
        <w:t>, vol. 16, no. 1, Jun. 2019, doi: 10.1186/s12987-019-0137-6.</w:t>
      </w:r>
      <w:r>
        <w:fldChar w:fldCharType="end"/>
      </w:r>
    </w:p>
    <w:p w14:paraId="6D1626E4" w14:textId="77777777" w:rsidR="00CC5963" w:rsidRDefault="00CC5963">
      <w:pPr>
        <w:pStyle w:val="End"/>
      </w:pPr>
    </w:p>
    <w:sectPr w:rsidR="00CC5963" w:rsidSect="00364417">
      <w:type w:val="continuous"/>
      <w:pgSz w:w="11907" w:h="15819" w:code="218"/>
      <w:pgMar w:top="1531" w:right="936" w:bottom="2268" w:left="936" w:header="851" w:footer="964"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78DE" w14:textId="77777777" w:rsidR="00692EE6" w:rsidRDefault="00692EE6">
      <w:r>
        <w:separator/>
      </w:r>
    </w:p>
  </w:endnote>
  <w:endnote w:type="continuationSeparator" w:id="0">
    <w:p w14:paraId="3647ED78" w14:textId="77777777" w:rsidR="00692EE6" w:rsidRDefault="0069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8E4" w14:textId="40E9A149" w:rsidR="00AB6A36" w:rsidRDefault="00AB6A36" w:rsidP="00AB6A36">
    <w:pPr>
      <w:pStyle w:val="Footer"/>
      <w:ind w:right="-563"/>
      <w:jc w:val="center"/>
    </w:pPr>
    <w:r w:rsidRPr="00FD2567">
      <w:t xml:space="preserve">The </w:t>
    </w:r>
    <w:r w:rsidR="00C64B87">
      <w:t>46</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CF93" w14:textId="2EC222D8" w:rsidR="008625C0" w:rsidRDefault="00AB6A36" w:rsidP="00AB6A36">
    <w:pPr>
      <w:pStyle w:val="Footer"/>
      <w:ind w:right="-563"/>
      <w:jc w:val="center"/>
    </w:pPr>
    <w:r w:rsidRPr="00FD2567">
      <w:t>The 4</w:t>
    </w:r>
    <w:r w:rsidR="00BA408D">
      <w:t>6</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5BE1" w14:textId="77777777" w:rsidR="00692EE6" w:rsidRDefault="00692EE6">
      <w:pPr>
        <w:pStyle w:val="p1a"/>
      </w:pPr>
      <w:r>
        <w:separator/>
      </w:r>
    </w:p>
  </w:footnote>
  <w:footnote w:type="continuationSeparator" w:id="0">
    <w:p w14:paraId="29EBE469" w14:textId="77777777" w:rsidR="00692EE6" w:rsidRDefault="00692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005B4D8E" w:rsidR="007A39CF" w:rsidRPr="00602C4A" w:rsidRDefault="007A39CF" w:rsidP="00602C4A">
    <w:pPr>
      <w:pStyle w:val="Header"/>
    </w:pPr>
    <w:r>
      <w:fldChar w:fldCharType="begin"/>
    </w:r>
    <w:r>
      <w:instrText xml:space="preserve"> PAGE </w:instrText>
    </w:r>
    <w:r>
      <w:fldChar w:fldCharType="separate"/>
    </w:r>
    <w:r w:rsidR="00C64B8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83A" w14:textId="35737B43" w:rsidR="007A39CF" w:rsidRDefault="00493395" w:rsidP="00602C4A">
    <w:pPr>
      <w:pStyle w:val="runningtitle"/>
    </w:pPr>
    <w:r>
      <w:rPr>
        <w:noProof/>
        <w:lang w:eastAsia="en-US"/>
      </w:rPr>
      <w:drawing>
        <wp:inline distT="0" distB="0" distL="0" distR="0" wp14:anchorId="3A0CC880" wp14:editId="75D36A27">
          <wp:extent cx="1638300" cy="655320"/>
          <wp:effectExtent l="0" t="0" r="0" b="0"/>
          <wp:docPr id="898745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5320"/>
                  </a:xfrm>
                  <a:prstGeom prst="rect">
                    <a:avLst/>
                  </a:prstGeom>
                  <a:noFill/>
                  <a:ln>
                    <a:noFill/>
                  </a:ln>
                </pic:spPr>
              </pic:pic>
            </a:graphicData>
          </a:graphic>
        </wp:inline>
      </w:drawing>
    </w:r>
    <w:r w:rsidR="007A39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9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6"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06609228">
    <w:abstractNumId w:val="13"/>
  </w:num>
  <w:num w:numId="2" w16cid:durableId="1563172009">
    <w:abstractNumId w:val="25"/>
  </w:num>
  <w:num w:numId="3" w16cid:durableId="859855559">
    <w:abstractNumId w:val="23"/>
  </w:num>
  <w:num w:numId="4" w16cid:durableId="2036805766">
    <w:abstractNumId w:val="21"/>
  </w:num>
  <w:num w:numId="5" w16cid:durableId="1504277919">
    <w:abstractNumId w:val="19"/>
  </w:num>
  <w:num w:numId="6" w16cid:durableId="473104465">
    <w:abstractNumId w:val="39"/>
  </w:num>
  <w:num w:numId="7" w16cid:durableId="1962179592">
    <w:abstractNumId w:val="38"/>
  </w:num>
  <w:num w:numId="8" w16cid:durableId="2110854596">
    <w:abstractNumId w:val="17"/>
  </w:num>
  <w:num w:numId="9" w16cid:durableId="227500183">
    <w:abstractNumId w:val="18"/>
  </w:num>
  <w:num w:numId="10" w16cid:durableId="1855731447">
    <w:abstractNumId w:val="29"/>
  </w:num>
  <w:num w:numId="11" w16cid:durableId="2119644875">
    <w:abstractNumId w:val="20"/>
  </w:num>
  <w:num w:numId="12" w16cid:durableId="949508199">
    <w:abstractNumId w:val="31"/>
  </w:num>
  <w:num w:numId="13" w16cid:durableId="260266237">
    <w:abstractNumId w:val="4"/>
  </w:num>
  <w:num w:numId="14" w16cid:durableId="611326250">
    <w:abstractNumId w:val="6"/>
  </w:num>
  <w:num w:numId="15" w16cid:durableId="447167078">
    <w:abstractNumId w:val="5"/>
  </w:num>
  <w:num w:numId="16" w16cid:durableId="1235625230">
    <w:abstractNumId w:val="9"/>
  </w:num>
  <w:num w:numId="17" w16cid:durableId="1749889423">
    <w:abstractNumId w:val="7"/>
  </w:num>
  <w:num w:numId="18" w16cid:durableId="1959988858">
    <w:abstractNumId w:val="8"/>
  </w:num>
  <w:num w:numId="19" w16cid:durableId="1187479421">
    <w:abstractNumId w:val="3"/>
  </w:num>
  <w:num w:numId="20" w16cid:durableId="879898239">
    <w:abstractNumId w:val="2"/>
  </w:num>
  <w:num w:numId="21" w16cid:durableId="1035227647">
    <w:abstractNumId w:val="1"/>
  </w:num>
  <w:num w:numId="22" w16cid:durableId="1614363581">
    <w:abstractNumId w:val="0"/>
  </w:num>
  <w:num w:numId="23" w16cid:durableId="1691294151">
    <w:abstractNumId w:val="22"/>
  </w:num>
  <w:num w:numId="24" w16cid:durableId="687608200">
    <w:abstractNumId w:val="26"/>
  </w:num>
  <w:num w:numId="25" w16cid:durableId="1636907189">
    <w:abstractNumId w:val="11"/>
  </w:num>
  <w:num w:numId="26" w16cid:durableId="1865747225">
    <w:abstractNumId w:val="27"/>
  </w:num>
  <w:num w:numId="27" w16cid:durableId="742719521">
    <w:abstractNumId w:val="36"/>
  </w:num>
  <w:num w:numId="28" w16cid:durableId="1703481588">
    <w:abstractNumId w:val="10"/>
  </w:num>
  <w:num w:numId="29" w16cid:durableId="1564637528">
    <w:abstractNumId w:val="37"/>
  </w:num>
  <w:num w:numId="30" w16cid:durableId="975182893">
    <w:abstractNumId w:val="34"/>
  </w:num>
  <w:num w:numId="31" w16cid:durableId="598098430">
    <w:abstractNumId w:val="16"/>
  </w:num>
  <w:num w:numId="32" w16cid:durableId="1907952547">
    <w:abstractNumId w:val="15"/>
  </w:num>
  <w:num w:numId="33" w16cid:durableId="811408196">
    <w:abstractNumId w:val="32"/>
  </w:num>
  <w:num w:numId="34" w16cid:durableId="1848979362">
    <w:abstractNumId w:val="30"/>
  </w:num>
  <w:num w:numId="35" w16cid:durableId="664823473">
    <w:abstractNumId w:val="24"/>
  </w:num>
  <w:num w:numId="36" w16cid:durableId="221140319">
    <w:abstractNumId w:val="28"/>
  </w:num>
  <w:num w:numId="37" w16cid:durableId="2107575418">
    <w:abstractNumId w:val="12"/>
  </w:num>
  <w:num w:numId="38" w16cid:durableId="148256096">
    <w:abstractNumId w:val="40"/>
  </w:num>
  <w:num w:numId="39" w16cid:durableId="1377312801">
    <w:abstractNumId w:val="35"/>
  </w:num>
  <w:num w:numId="40" w16cid:durableId="741030623">
    <w:abstractNumId w:val="33"/>
  </w:num>
  <w:num w:numId="41" w16cid:durableId="1434544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tex_version" w:val="2009_1"/>
    <w:docVar w:name="template_creator" w:val="Thomas.Heinrich@le-tex.de_x000d__x000a_"/>
  </w:docVars>
  <w:rsids>
    <w:rsidRoot w:val="003C1FD2"/>
    <w:rsid w:val="00002313"/>
    <w:rsid w:val="0000588F"/>
    <w:rsid w:val="00015554"/>
    <w:rsid w:val="00023D30"/>
    <w:rsid w:val="00092B6F"/>
    <w:rsid w:val="00092C99"/>
    <w:rsid w:val="000A18FB"/>
    <w:rsid w:val="000B2910"/>
    <w:rsid w:val="00101194"/>
    <w:rsid w:val="001017CB"/>
    <w:rsid w:val="001245A4"/>
    <w:rsid w:val="00141A79"/>
    <w:rsid w:val="001A43AF"/>
    <w:rsid w:val="001C0A06"/>
    <w:rsid w:val="00202969"/>
    <w:rsid w:val="00262CBC"/>
    <w:rsid w:val="002D39AE"/>
    <w:rsid w:val="003063D5"/>
    <w:rsid w:val="003418F5"/>
    <w:rsid w:val="00364417"/>
    <w:rsid w:val="00387C6A"/>
    <w:rsid w:val="003C1FD2"/>
    <w:rsid w:val="003C20B7"/>
    <w:rsid w:val="00427B19"/>
    <w:rsid w:val="00444214"/>
    <w:rsid w:val="00444BB8"/>
    <w:rsid w:val="00493395"/>
    <w:rsid w:val="004C1ED2"/>
    <w:rsid w:val="004F7E3D"/>
    <w:rsid w:val="00500538"/>
    <w:rsid w:val="00511FCA"/>
    <w:rsid w:val="0052314B"/>
    <w:rsid w:val="00587C49"/>
    <w:rsid w:val="005939B6"/>
    <w:rsid w:val="005B4ECD"/>
    <w:rsid w:val="005C3217"/>
    <w:rsid w:val="005C6F88"/>
    <w:rsid w:val="005D7A78"/>
    <w:rsid w:val="005E772D"/>
    <w:rsid w:val="00602C4A"/>
    <w:rsid w:val="00634FE5"/>
    <w:rsid w:val="00654985"/>
    <w:rsid w:val="00667945"/>
    <w:rsid w:val="00690FF1"/>
    <w:rsid w:val="00692EE6"/>
    <w:rsid w:val="006A0148"/>
    <w:rsid w:val="006E5721"/>
    <w:rsid w:val="006F05FA"/>
    <w:rsid w:val="00702083"/>
    <w:rsid w:val="00722E9B"/>
    <w:rsid w:val="00730071"/>
    <w:rsid w:val="00736CF5"/>
    <w:rsid w:val="00745ACD"/>
    <w:rsid w:val="007512F2"/>
    <w:rsid w:val="00760798"/>
    <w:rsid w:val="007A39CF"/>
    <w:rsid w:val="007B0E9E"/>
    <w:rsid w:val="007B101B"/>
    <w:rsid w:val="007B62FA"/>
    <w:rsid w:val="007B6DCA"/>
    <w:rsid w:val="007B7C62"/>
    <w:rsid w:val="007C276E"/>
    <w:rsid w:val="007F5FB0"/>
    <w:rsid w:val="008625C0"/>
    <w:rsid w:val="008C27BE"/>
    <w:rsid w:val="00931F9E"/>
    <w:rsid w:val="0094213C"/>
    <w:rsid w:val="00953D53"/>
    <w:rsid w:val="00955240"/>
    <w:rsid w:val="00964860"/>
    <w:rsid w:val="00991080"/>
    <w:rsid w:val="00994E0B"/>
    <w:rsid w:val="009A5C95"/>
    <w:rsid w:val="009B13CB"/>
    <w:rsid w:val="009C6CB7"/>
    <w:rsid w:val="009D159C"/>
    <w:rsid w:val="00A119F6"/>
    <w:rsid w:val="00A30B41"/>
    <w:rsid w:val="00A70EB6"/>
    <w:rsid w:val="00A74786"/>
    <w:rsid w:val="00A927B5"/>
    <w:rsid w:val="00AB6A36"/>
    <w:rsid w:val="00AE76FD"/>
    <w:rsid w:val="00B02668"/>
    <w:rsid w:val="00B27F31"/>
    <w:rsid w:val="00B61B48"/>
    <w:rsid w:val="00B841A6"/>
    <w:rsid w:val="00BA408D"/>
    <w:rsid w:val="00C235ED"/>
    <w:rsid w:val="00C64B87"/>
    <w:rsid w:val="00C72102"/>
    <w:rsid w:val="00C75406"/>
    <w:rsid w:val="00C93629"/>
    <w:rsid w:val="00C946BB"/>
    <w:rsid w:val="00CA75DB"/>
    <w:rsid w:val="00CC5963"/>
    <w:rsid w:val="00D25D4C"/>
    <w:rsid w:val="00D33538"/>
    <w:rsid w:val="00D47A2D"/>
    <w:rsid w:val="00D54DBB"/>
    <w:rsid w:val="00DA7987"/>
    <w:rsid w:val="00DE24EE"/>
    <w:rsid w:val="00DF66A6"/>
    <w:rsid w:val="00E13747"/>
    <w:rsid w:val="00E46DF7"/>
    <w:rsid w:val="00E837D7"/>
    <w:rsid w:val="00E924F4"/>
    <w:rsid w:val="00EB1DD6"/>
    <w:rsid w:val="00EF0B16"/>
    <w:rsid w:val="00F13905"/>
    <w:rsid w:val="00F3706A"/>
    <w:rsid w:val="00F430F3"/>
    <w:rsid w:val="00F615CD"/>
    <w:rsid w:val="00F97410"/>
    <w:rsid w:val="00FC60B3"/>
    <w:rsid w:val="00FD595E"/>
    <w:rsid w:val="00FF5C44"/>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62D0-5D7B-4D36-BC60-ACE8C3D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591</Words>
  <Characters>3775</Characters>
  <Application>Microsoft Office Word</Application>
  <DocSecurity>0</DocSecurity>
  <Lines>84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4358</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Subashree Srinivasan</cp:lastModifiedBy>
  <cp:revision>5</cp:revision>
  <cp:lastPrinted>2018-10-04T20:48:00Z</cp:lastPrinted>
  <dcterms:created xsi:type="dcterms:W3CDTF">2023-12-14T13:43:00Z</dcterms:created>
  <dcterms:modified xsi:type="dcterms:W3CDTF">2023-12-14T13:50:00Z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d2f7c84916845f61245c5fdb2d5c6ee136a399333709422c04b723a8003ba576</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f57f500c-dc0a-3967-88c8-37238bf3f4a6</vt:lpwstr>
  </property>
</Properties>
</file>